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34" w:rsidRDefault="00290934">
      <w:pPr>
        <w:pStyle w:val="Normal1"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PRÉFECTURE DE LA SARTHE</w:t>
      </w:r>
    </w:p>
    <w:p w:rsidR="00290934" w:rsidRDefault="00290934">
      <w:pPr>
        <w:pStyle w:val="Normal1"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______</w:t>
      </w:r>
    </w:p>
    <w:p w:rsidR="00290934" w:rsidRDefault="00290934">
      <w:pPr>
        <w:pStyle w:val="Normal1"/>
        <w:ind w:firstLine="283"/>
        <w:jc w:val="both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290934" w:rsidRDefault="00290934" w:rsidP="0082137E">
      <w:pPr>
        <w:pStyle w:val="Textbody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82137E">
        <w:rPr>
          <w:rFonts w:cs="Times New Roman"/>
          <w:b/>
          <w:bCs/>
          <w:sz w:val="32"/>
          <w:szCs w:val="32"/>
        </w:rPr>
        <w:t xml:space="preserve">Les délais du contrôle de légalité </w:t>
      </w:r>
    </w:p>
    <w:p w:rsidR="00290934" w:rsidRPr="0082137E" w:rsidRDefault="00290934" w:rsidP="0082137E">
      <w:pPr>
        <w:pStyle w:val="Textbody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82137E">
        <w:rPr>
          <w:rFonts w:cs="Times New Roman"/>
          <w:b/>
          <w:bCs/>
          <w:sz w:val="32"/>
          <w:szCs w:val="32"/>
        </w:rPr>
        <w:t>dans le cadre de l’épidémie de covid-19</w:t>
      </w:r>
    </w:p>
    <w:p w:rsidR="00290934" w:rsidRDefault="00290934">
      <w:pPr>
        <w:pStyle w:val="Normal1"/>
        <w:ind w:firstLine="283"/>
        <w:jc w:val="center"/>
      </w:pPr>
      <w:r>
        <w:rPr>
          <w:rFonts w:ascii="Times New Roman" w:hAnsi="Times New Roman" w:cs="Times New Roman"/>
          <w:b/>
          <w:color w:val="0F243E"/>
          <w:sz w:val="16"/>
          <w:szCs w:val="28"/>
        </w:rPr>
        <w:t>_________</w:t>
      </w:r>
    </w:p>
    <w:p w:rsidR="00290934" w:rsidRDefault="00290934">
      <w:pPr>
        <w:pStyle w:val="Normal1"/>
        <w:ind w:firstLine="283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290934" w:rsidRDefault="00290934">
      <w:pPr>
        <w:pStyle w:val="Normal1"/>
        <w:ind w:firstLine="283"/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290934" w:rsidRPr="00825103" w:rsidRDefault="00290934" w:rsidP="0082137E">
      <w:pPr>
        <w:pStyle w:val="Normal1"/>
        <w:jc w:val="both"/>
        <w:rPr>
          <w:rFonts w:ascii="Times New Roman" w:hAnsi="Times New Roman" w:cs="Times New Roman"/>
        </w:rPr>
      </w:pPr>
      <w:r w:rsidRPr="00825103">
        <w:rPr>
          <w:rFonts w:ascii="Times New Roman" w:hAnsi="Times New Roman" w:cs="Times New Roman"/>
        </w:rPr>
        <w:t xml:space="preserve">Références : </w:t>
      </w:r>
    </w:p>
    <w:p w:rsidR="00290934" w:rsidRPr="00825103" w:rsidRDefault="00290934" w:rsidP="00825103">
      <w:pPr>
        <w:pStyle w:val="NormalWeb"/>
        <w:numPr>
          <w:ilvl w:val="0"/>
          <w:numId w:val="4"/>
        </w:numPr>
        <w:tabs>
          <w:tab w:val="clear" w:pos="720"/>
        </w:tabs>
        <w:spacing w:before="0" w:after="0"/>
        <w:ind w:left="540"/>
        <w:jc w:val="both"/>
        <w:rPr>
          <w:rStyle w:val="Internetlink"/>
          <w:color w:val="auto"/>
          <w:u w:val="none"/>
        </w:rPr>
      </w:pPr>
      <w:hyperlink r:id="rId7" w:history="1">
        <w:r w:rsidRPr="00825103">
          <w:rPr>
            <w:rStyle w:val="Internetlink"/>
            <w:color w:val="auto"/>
            <w:u w:val="none"/>
          </w:rPr>
          <w:t xml:space="preserve">loi </w:t>
        </w:r>
      </w:hyperlink>
      <w:r w:rsidRPr="00825103">
        <w:rPr>
          <w:rStyle w:val="Internetlink"/>
          <w:color w:val="auto"/>
          <w:u w:val="none"/>
        </w:rPr>
        <w:t>n° 2020-290 du 23 mars 2020 d'urgence pour faire face à l'épidémie de covid-19</w:t>
      </w:r>
    </w:p>
    <w:p w:rsidR="00290934" w:rsidRPr="00825103" w:rsidRDefault="00290934" w:rsidP="00825103">
      <w:pPr>
        <w:pStyle w:val="NormalWeb"/>
        <w:numPr>
          <w:ilvl w:val="0"/>
          <w:numId w:val="4"/>
        </w:numPr>
        <w:tabs>
          <w:tab w:val="clear" w:pos="720"/>
        </w:tabs>
        <w:spacing w:before="0" w:after="0"/>
        <w:ind w:left="540"/>
        <w:jc w:val="both"/>
      </w:pPr>
      <w:hyperlink r:id="rId8" w:history="1">
        <w:r w:rsidRPr="00825103">
          <w:rPr>
            <w:rStyle w:val="Internetlink"/>
            <w:color w:val="auto"/>
            <w:u w:val="none"/>
          </w:rPr>
          <w:t>ordonnance n° 2020-306 du 25 mars 2020 modifiée relative à la prorogation des délais échus pendant la période d'urgence sanitaire et à l'adaptation des procédures pendant cette même période</w:t>
        </w:r>
      </w:hyperlink>
      <w:r w:rsidRPr="00825103">
        <w:rPr>
          <w:rStyle w:val="Internetlink"/>
          <w:color w:val="auto"/>
          <w:u w:val="none"/>
        </w:rPr>
        <w:t xml:space="preserve"> </w:t>
      </w:r>
      <w:r w:rsidRPr="00825103">
        <w:rPr>
          <w:rStyle w:val="Strong"/>
          <w:b w:val="0"/>
          <w:bCs w:val="0"/>
        </w:rPr>
        <w:t>;</w:t>
      </w:r>
    </w:p>
    <w:p w:rsidR="00290934" w:rsidRPr="00825103" w:rsidRDefault="00290934" w:rsidP="0082137E">
      <w:pPr>
        <w:pStyle w:val="NormalWeb"/>
        <w:numPr>
          <w:ilvl w:val="0"/>
          <w:numId w:val="3"/>
        </w:numPr>
        <w:spacing w:before="0" w:after="0"/>
        <w:ind w:left="540"/>
        <w:jc w:val="both"/>
      </w:pPr>
      <w:hyperlink r:id="rId9" w:history="1">
        <w:r w:rsidRPr="00825103">
          <w:rPr>
            <w:rStyle w:val="Internetlink"/>
            <w:color w:val="auto"/>
            <w:u w:val="none"/>
          </w:rPr>
          <w:t>ordonnance n° 2020-305 du 25 mars 2020 modifiée portant adaptation des règles applicables devant les juridictions de l'ordre administrati</w:t>
        </w:r>
      </w:hyperlink>
      <w:r w:rsidRPr="00825103">
        <w:rPr>
          <w:shd w:val="clear" w:color="auto" w:fill="FFFFFF"/>
        </w:rPr>
        <w:t>f ;</w:t>
      </w:r>
    </w:p>
    <w:p w:rsidR="00290934" w:rsidRPr="00825103" w:rsidRDefault="00290934" w:rsidP="0082137E">
      <w:pPr>
        <w:pStyle w:val="NormalWeb"/>
        <w:numPr>
          <w:ilvl w:val="0"/>
          <w:numId w:val="3"/>
        </w:numPr>
        <w:spacing w:before="0" w:after="0"/>
        <w:ind w:left="540"/>
        <w:jc w:val="both"/>
      </w:pPr>
      <w:hyperlink r:id="rId10" w:history="1">
        <w:r w:rsidRPr="00825103">
          <w:rPr>
            <w:rStyle w:val="Internetlink"/>
            <w:color w:val="auto"/>
            <w:u w:val="none"/>
          </w:rPr>
          <w:t>ordonnance n° 2020-391 du 1er avril 2020 modifiée visant à assurer la continuité du fonctionnement des institutions locales et de l'exercice des compétences des collectivités territoriales et des établissements publics locaux afin de faire face à l'épidémie de covid-19</w:t>
        </w:r>
      </w:hyperlink>
      <w:r w:rsidRPr="00825103">
        <w:t>.</w:t>
      </w:r>
    </w:p>
    <w:p w:rsidR="00290934" w:rsidRPr="0082137E" w:rsidRDefault="00290934">
      <w:pPr>
        <w:pStyle w:val="Normal1"/>
        <w:ind w:firstLine="283"/>
        <w:jc w:val="both"/>
        <w:rPr>
          <w:rFonts w:ascii="Times New Roman" w:hAnsi="Times New Roman" w:cs="Times New Roman"/>
        </w:rPr>
      </w:pPr>
    </w:p>
    <w:p w:rsidR="00290934" w:rsidRDefault="00290934">
      <w:pPr>
        <w:pStyle w:val="Normal1"/>
        <w:ind w:firstLine="283"/>
        <w:jc w:val="both"/>
        <w:rPr>
          <w:rFonts w:ascii="Times New Roman" w:hAnsi="Times New Roman" w:cs="Times New Roman"/>
          <w:color w:val="0F243E"/>
          <w:sz w:val="12"/>
          <w:szCs w:val="12"/>
        </w:rPr>
      </w:pPr>
    </w:p>
    <w:p w:rsidR="00290934" w:rsidRDefault="00290934">
      <w:pPr>
        <w:pStyle w:val="Normal1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6A5">
        <w:rPr>
          <w:rFonts w:ascii="Times New Roman" w:hAnsi="Times New Roman" w:cs="Times New Roman"/>
          <w:b/>
          <w:sz w:val="24"/>
          <w:szCs w:val="24"/>
          <w:u w:val="single"/>
        </w:rPr>
        <w:t>I./ Principe général</w:t>
      </w:r>
    </w:p>
    <w:p w:rsidR="00290934" w:rsidRDefault="00290934">
      <w:pPr>
        <w:pStyle w:val="Normal1"/>
        <w:ind w:firstLine="283"/>
        <w:jc w:val="both"/>
        <w:rPr>
          <w:rFonts w:ascii="Times New Roman" w:hAnsi="Times New Roman" w:cs="Times New Roman"/>
          <w:color w:val="0F243E"/>
          <w:sz w:val="12"/>
          <w:szCs w:val="12"/>
        </w:rPr>
      </w:pPr>
    </w:p>
    <w:p w:rsidR="00290934" w:rsidRPr="0064679A" w:rsidRDefault="00290934" w:rsidP="001D63A4">
      <w:pPr>
        <w:pStyle w:val="NormalWeb"/>
        <w:spacing w:before="0" w:after="0"/>
        <w:jc w:val="both"/>
      </w:pPr>
      <w:r w:rsidRPr="0064679A">
        <w:rPr>
          <w:rStyle w:val="Strong"/>
          <w:b w:val="0"/>
        </w:rPr>
        <w:t xml:space="preserve">Tout délai venant à expiration </w:t>
      </w:r>
      <w:r>
        <w:rPr>
          <w:rStyle w:val="Strong"/>
          <w:b w:val="0"/>
        </w:rPr>
        <w:t xml:space="preserve">entre le 12 mars 2020 et le 23 juin 2020 est juridiquement interrompu et </w:t>
      </w:r>
      <w:r w:rsidRPr="0064679A">
        <w:rPr>
          <w:rStyle w:val="Strong"/>
          <w:b w:val="0"/>
        </w:rPr>
        <w:t>recommence à courir pour une durée fixée à deux mois maximum.</w:t>
      </w:r>
    </w:p>
    <w:p w:rsidR="00290934" w:rsidRPr="0064679A" w:rsidRDefault="00290934" w:rsidP="001D63A4">
      <w:pPr>
        <w:pStyle w:val="NormalWeb"/>
        <w:spacing w:before="0" w:after="0"/>
        <w:jc w:val="both"/>
      </w:pPr>
    </w:p>
    <w:tbl>
      <w:tblPr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290934" w:rsidRPr="004026A5" w:rsidTr="004026A5">
        <w:trPr>
          <w:trHeight w:val="1400"/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34" w:rsidRPr="004026A5" w:rsidRDefault="00290934" w:rsidP="00C858F1">
            <w:pPr>
              <w:pStyle w:val="NormalWeb"/>
              <w:spacing w:before="0" w:after="0"/>
              <w:jc w:val="both"/>
              <w:rPr>
                <w:b/>
                <w:bCs/>
                <w:i/>
              </w:rPr>
            </w:pPr>
            <w:r w:rsidRPr="004026A5">
              <w:rPr>
                <w:b/>
                <w:bCs/>
                <w:i/>
              </w:rPr>
              <w:t>Ainsi, tous les actes dont le délai de déféré de droit commun a expiré ou expirera entre le 12 mars 2020 et le 23 juin 2020 peuvent être déférés jusqu’au 24 août 2020 inclus.</w:t>
            </w:r>
          </w:p>
          <w:p w:rsidR="00290934" w:rsidRPr="004026A5" w:rsidRDefault="00290934" w:rsidP="00C858F1">
            <w:pPr>
              <w:pStyle w:val="NormalWeb"/>
              <w:jc w:val="both"/>
              <w:rPr>
                <w:b/>
                <w:i/>
              </w:rPr>
            </w:pPr>
            <w:r w:rsidRPr="004026A5">
              <w:rPr>
                <w:b/>
                <w:bCs/>
                <w:i/>
              </w:rPr>
              <w:t>A contrario, des actes dont le délai de déféré expire après le 23 juin 2020 devront être déférés, le cas échéant, dans les conditions de délai de droit commun.</w:t>
            </w:r>
          </w:p>
        </w:tc>
      </w:tr>
    </w:tbl>
    <w:p w:rsidR="00290934" w:rsidRDefault="00290934" w:rsidP="001D63A4">
      <w:pPr>
        <w:pStyle w:val="Normal1"/>
        <w:ind w:left="720"/>
        <w:jc w:val="both"/>
        <w:rPr>
          <w:rFonts w:ascii="Times New Roman" w:hAnsi="Times New Roman" w:cs="Times New Roman"/>
          <w:b/>
          <w:color w:val="0F243E"/>
          <w:sz w:val="24"/>
          <w:szCs w:val="24"/>
          <w:u w:val="single"/>
        </w:rPr>
      </w:pPr>
    </w:p>
    <w:p w:rsidR="00290934" w:rsidRDefault="00290934" w:rsidP="001D63A4">
      <w:pPr>
        <w:pStyle w:val="Normal1"/>
        <w:ind w:left="720"/>
        <w:jc w:val="both"/>
        <w:rPr>
          <w:rFonts w:ascii="Times New Roman" w:hAnsi="Times New Roman" w:cs="Times New Roman"/>
          <w:b/>
          <w:color w:val="0F243E"/>
          <w:sz w:val="24"/>
          <w:szCs w:val="24"/>
          <w:u w:val="single"/>
        </w:rPr>
      </w:pPr>
    </w:p>
    <w:p w:rsidR="00290934" w:rsidRPr="004026A5" w:rsidRDefault="00290934" w:rsidP="001D63A4">
      <w:pPr>
        <w:pStyle w:val="Normal1"/>
        <w:ind w:left="720"/>
        <w:jc w:val="both"/>
      </w:pPr>
      <w:r w:rsidRPr="004026A5">
        <w:rPr>
          <w:rFonts w:ascii="Times New Roman" w:hAnsi="Times New Roman" w:cs="Times New Roman"/>
          <w:b/>
          <w:sz w:val="24"/>
          <w:szCs w:val="24"/>
          <w:u w:val="single"/>
        </w:rPr>
        <w:t>II./ Effet des demandes de pièces complémentaires et des recours gracieux</w:t>
      </w:r>
    </w:p>
    <w:p w:rsidR="00290934" w:rsidRDefault="00290934" w:rsidP="001D63A4">
      <w:pPr>
        <w:pStyle w:val="NormalWeb"/>
        <w:spacing w:before="0" w:after="0"/>
        <w:jc w:val="both"/>
        <w:rPr>
          <w:bCs/>
        </w:rPr>
      </w:pPr>
    </w:p>
    <w:p w:rsidR="00290934" w:rsidRPr="0064679A" w:rsidRDefault="00290934" w:rsidP="001D63A4">
      <w:pPr>
        <w:pStyle w:val="NormalWeb"/>
        <w:spacing w:before="0" w:after="0"/>
        <w:jc w:val="both"/>
        <w:rPr>
          <w:bCs/>
        </w:rPr>
      </w:pPr>
      <w:r w:rsidRPr="0064679A">
        <w:rPr>
          <w:bCs/>
        </w:rPr>
        <w:t xml:space="preserve">Si la demande de pièces complémentaires ou le recours gracieux a été introduit avant </w:t>
      </w:r>
      <w:r>
        <w:rPr>
          <w:bCs/>
        </w:rPr>
        <w:t xml:space="preserve">la période du 12 mars 2020 au 23 juin 2020, </w:t>
      </w:r>
      <w:r w:rsidRPr="0064679A">
        <w:rPr>
          <w:bCs/>
        </w:rPr>
        <w:t xml:space="preserve">ou pendant le début </w:t>
      </w:r>
      <w:r>
        <w:rPr>
          <w:bCs/>
        </w:rPr>
        <w:t>de cette période</w:t>
      </w:r>
      <w:r w:rsidRPr="0064679A">
        <w:rPr>
          <w:bCs/>
        </w:rPr>
        <w:t>, il convient de distinguer deux situations :</w:t>
      </w:r>
    </w:p>
    <w:p w:rsidR="00290934" w:rsidRPr="0064679A" w:rsidRDefault="00290934" w:rsidP="001D63A4">
      <w:pPr>
        <w:pStyle w:val="NormalWeb"/>
        <w:spacing w:before="0" w:after="0"/>
        <w:jc w:val="both"/>
        <w:rPr>
          <w:bCs/>
        </w:rPr>
      </w:pPr>
    </w:p>
    <w:p w:rsidR="00290934" w:rsidRPr="0064679A" w:rsidRDefault="00290934" w:rsidP="001D63A4">
      <w:pPr>
        <w:pStyle w:val="NormalWeb"/>
        <w:numPr>
          <w:ilvl w:val="0"/>
          <w:numId w:val="3"/>
        </w:numPr>
        <w:spacing w:before="0" w:after="0"/>
        <w:jc w:val="both"/>
      </w:pPr>
      <w:r w:rsidRPr="0064679A">
        <w:rPr>
          <w:bCs/>
        </w:rPr>
        <w:t>soit le délai pour déférer l’acte, prorogé par le recours gracieux o</w:t>
      </w:r>
      <w:r w:rsidRPr="0064679A">
        <w:rPr>
          <w:rStyle w:val="Strong"/>
          <w:b w:val="0"/>
          <w:bCs w:val="0"/>
        </w:rPr>
        <w:t>u</w:t>
      </w:r>
      <w:r w:rsidRPr="0064679A">
        <w:rPr>
          <w:rStyle w:val="Emphasis"/>
          <w:b/>
          <w:i w:val="0"/>
          <w:iCs w:val="0"/>
        </w:rPr>
        <w:t xml:space="preserve"> </w:t>
      </w:r>
      <w:r w:rsidRPr="0064679A">
        <w:rPr>
          <w:rStyle w:val="Strong"/>
          <w:b w:val="0"/>
          <w:bCs w:val="0"/>
        </w:rPr>
        <w:t>par une demande de pièces complémentaires</w:t>
      </w:r>
      <w:r w:rsidRPr="0064679A">
        <w:rPr>
          <w:bCs/>
        </w:rPr>
        <w:t>, expire pendant la période protégée : les ordonnances s’appliquent, avec une date limite pour déférer qui expire au 24 août 2020 inclus.</w:t>
      </w:r>
    </w:p>
    <w:p w:rsidR="00290934" w:rsidRPr="0064679A" w:rsidRDefault="00290934" w:rsidP="001D63A4">
      <w:pPr>
        <w:pStyle w:val="NormalWeb"/>
        <w:spacing w:before="0" w:after="0"/>
        <w:jc w:val="both"/>
        <w:rPr>
          <w:i/>
        </w:rPr>
      </w:pPr>
    </w:p>
    <w:p w:rsidR="00290934" w:rsidRPr="0064679A" w:rsidRDefault="00290934" w:rsidP="001D63A4">
      <w:pPr>
        <w:pStyle w:val="NormalWeb"/>
        <w:numPr>
          <w:ilvl w:val="0"/>
          <w:numId w:val="3"/>
        </w:numPr>
        <w:spacing w:before="0" w:after="0"/>
        <w:jc w:val="both"/>
      </w:pPr>
      <w:r w:rsidRPr="0064679A">
        <w:rPr>
          <w:rStyle w:val="Strong"/>
          <w:b w:val="0"/>
        </w:rPr>
        <w:t xml:space="preserve">soit le délai pour déférer l’acte, prorogé par le recours gracieux </w:t>
      </w:r>
      <w:r w:rsidRPr="0064679A">
        <w:rPr>
          <w:bCs/>
        </w:rPr>
        <w:t>o</w:t>
      </w:r>
      <w:r w:rsidRPr="0064679A">
        <w:rPr>
          <w:rStyle w:val="Strong"/>
          <w:b w:val="0"/>
          <w:bCs w:val="0"/>
        </w:rPr>
        <w:t>u</w:t>
      </w:r>
      <w:r w:rsidRPr="0064679A">
        <w:rPr>
          <w:rStyle w:val="Emphasis"/>
          <w:b/>
          <w:i w:val="0"/>
          <w:iCs w:val="0"/>
        </w:rPr>
        <w:t xml:space="preserve"> </w:t>
      </w:r>
      <w:r w:rsidRPr="0064679A">
        <w:rPr>
          <w:rStyle w:val="Strong"/>
          <w:b w:val="0"/>
          <w:bCs w:val="0"/>
        </w:rPr>
        <w:t>par une demande de pièces complémentaires</w:t>
      </w:r>
      <w:r w:rsidRPr="0064679A">
        <w:rPr>
          <w:rStyle w:val="Strong"/>
          <w:b w:val="0"/>
        </w:rPr>
        <w:t xml:space="preserve">, expire au-delà de la période </w:t>
      </w:r>
      <w:r>
        <w:rPr>
          <w:rStyle w:val="Strong"/>
          <w:b w:val="0"/>
        </w:rPr>
        <w:t>du 12 mars 2020 au 23 juin 2020</w:t>
      </w:r>
      <w:r w:rsidRPr="0064679A">
        <w:rPr>
          <w:rStyle w:val="Strong"/>
          <w:b w:val="0"/>
        </w:rPr>
        <w:t> : le droit commun s’applique.</w:t>
      </w:r>
    </w:p>
    <w:p w:rsidR="00290934" w:rsidRPr="0064679A" w:rsidRDefault="00290934" w:rsidP="001D63A4">
      <w:pPr>
        <w:pStyle w:val="NormalWeb"/>
        <w:spacing w:before="0" w:after="0"/>
        <w:jc w:val="both"/>
        <w:rPr>
          <w:i/>
        </w:rPr>
      </w:pPr>
    </w:p>
    <w:p w:rsidR="00290934" w:rsidRPr="004026A5" w:rsidRDefault="00290934" w:rsidP="001D63A4">
      <w:pPr>
        <w:pStyle w:val="Normal1"/>
        <w:ind w:left="720"/>
        <w:jc w:val="both"/>
      </w:pPr>
      <w:r w:rsidRPr="004026A5">
        <w:rPr>
          <w:rFonts w:ascii="Times New Roman" w:hAnsi="Times New Roman" w:cs="Times New Roman"/>
          <w:b/>
          <w:sz w:val="24"/>
          <w:szCs w:val="24"/>
          <w:u w:val="single"/>
        </w:rPr>
        <w:t>III./ Entrée en vigueur des actes et délais de transmission au contrôle de légalité</w:t>
      </w:r>
    </w:p>
    <w:p w:rsidR="00290934" w:rsidRDefault="00290934" w:rsidP="001D63A4">
      <w:pPr>
        <w:pStyle w:val="NormalWeb"/>
        <w:spacing w:before="0" w:after="0"/>
        <w:ind w:firstLine="708"/>
        <w:jc w:val="both"/>
        <w:rPr>
          <w:b/>
        </w:rPr>
      </w:pPr>
    </w:p>
    <w:p w:rsidR="00290934" w:rsidRPr="0064679A" w:rsidRDefault="00290934" w:rsidP="001D63A4">
      <w:pPr>
        <w:pStyle w:val="NormalWeb"/>
        <w:spacing w:before="0" w:after="0"/>
        <w:jc w:val="both"/>
      </w:pPr>
      <w:r w:rsidRPr="0064679A">
        <w:t>Les actes des collectivités territoriales continuent à être exécutoires dans les conditions de droit commun, c’est-à-dire après avoir été soumis aux obligations de publicité et de transmission au contrôle de légalité.</w:t>
      </w:r>
    </w:p>
    <w:p w:rsidR="00290934" w:rsidRPr="0064679A" w:rsidRDefault="00290934" w:rsidP="001D63A4">
      <w:pPr>
        <w:pStyle w:val="NormalWeb"/>
        <w:spacing w:before="0" w:after="0"/>
        <w:jc w:val="both"/>
      </w:pPr>
    </w:p>
    <w:p w:rsidR="00290934" w:rsidRDefault="00290934" w:rsidP="001D63A4">
      <w:pPr>
        <w:pStyle w:val="NormalWeb"/>
        <w:spacing w:before="0" w:after="0"/>
        <w:jc w:val="both"/>
      </w:pPr>
      <w:r w:rsidRPr="0064679A">
        <w:t xml:space="preserve">S’agissant des actes soumis à un délai de transmission au contrôle de légalité prescrit par la loi ou le règlement (décisions individuelles, marchés publics et délégations de service public), si ce délai vient à échéance pendant la période </w:t>
      </w:r>
      <w:r>
        <w:t>du 12 mars 2020 au 23 juin 2020</w:t>
      </w:r>
      <w:r w:rsidRPr="0064679A">
        <w:t xml:space="preserve">, il est interrompu et recommence à courir à la fin de </w:t>
      </w:r>
      <w:r>
        <w:t>cette</w:t>
      </w:r>
      <w:r w:rsidRPr="0064679A">
        <w:t xml:space="preserve"> période.</w:t>
      </w:r>
    </w:p>
    <w:p w:rsidR="00290934" w:rsidRDefault="00290934" w:rsidP="001D63A4">
      <w:pPr>
        <w:pStyle w:val="NormalWeb"/>
        <w:spacing w:before="0" w:after="0"/>
        <w:jc w:val="both"/>
      </w:pPr>
    </w:p>
    <w:p w:rsidR="00290934" w:rsidRPr="004026A5" w:rsidRDefault="00290934" w:rsidP="004026A5">
      <w:pPr>
        <w:pStyle w:val="NormalWeb"/>
        <w:spacing w:before="0" w:after="0"/>
        <w:ind w:left="720"/>
        <w:jc w:val="both"/>
      </w:pPr>
      <w:r w:rsidRPr="004026A5">
        <w:rPr>
          <w:b/>
          <w:u w:val="single"/>
        </w:rPr>
        <w:t>IV./ Contrôle de légalité de certains actes en matière d’urbanisme</w:t>
      </w:r>
    </w:p>
    <w:p w:rsidR="00290934" w:rsidRDefault="00290934" w:rsidP="001D63A4">
      <w:pPr>
        <w:pStyle w:val="NormalWeb"/>
        <w:spacing w:before="0" w:after="0"/>
        <w:ind w:firstLine="708"/>
        <w:jc w:val="both"/>
        <w:rPr>
          <w:b/>
        </w:rPr>
      </w:pPr>
    </w:p>
    <w:p w:rsidR="00290934" w:rsidRPr="0064679A" w:rsidRDefault="00290934" w:rsidP="004026A5">
      <w:pPr>
        <w:pStyle w:val="NormalWeb"/>
        <w:spacing w:before="0" w:after="0"/>
        <w:jc w:val="both"/>
      </w:pPr>
      <w:r w:rsidRPr="0064679A">
        <w:t>Un régime particulier pour ces actes a été établi pour les décisions de non-opposition à une déclaration préalable et les permis de construire, d'aménager ou de démolir :</w:t>
      </w:r>
    </w:p>
    <w:p w:rsidR="00290934" w:rsidRPr="0064679A" w:rsidRDefault="00290934" w:rsidP="004026A5">
      <w:pPr>
        <w:pStyle w:val="NormalWeb"/>
        <w:spacing w:before="0" w:after="0"/>
        <w:jc w:val="both"/>
      </w:pPr>
    </w:p>
    <w:p w:rsidR="00290934" w:rsidRPr="0064679A" w:rsidRDefault="00290934" w:rsidP="004026A5">
      <w:pPr>
        <w:pStyle w:val="Textbody"/>
        <w:numPr>
          <w:ilvl w:val="0"/>
          <w:numId w:val="3"/>
        </w:numPr>
        <w:rPr>
          <w:rFonts w:cs="Times New Roman"/>
          <w:sz w:val="24"/>
        </w:rPr>
      </w:pPr>
      <w:r w:rsidRPr="0064679A">
        <w:rPr>
          <w:rFonts w:cs="Times New Roman"/>
          <w:sz w:val="24"/>
        </w:rPr>
        <w:t>pour les déférés préfectoraux dont le délai n'aurait pas expiré au 12 mars 2020, le délai de déféré préfectoral est suspendu et recommence à courir à compter du 24 mai 2020</w:t>
      </w:r>
      <w:r>
        <w:rPr>
          <w:rFonts w:cs="Times New Roman"/>
          <w:sz w:val="24"/>
        </w:rPr>
        <w:t>,</w:t>
      </w:r>
      <w:r w:rsidRPr="0064679A">
        <w:rPr>
          <w:rFonts w:cs="Times New Roman"/>
          <w:sz w:val="24"/>
        </w:rPr>
        <w:t xml:space="preserve"> seulement pour la durée restant à c</w:t>
      </w:r>
      <w:r>
        <w:rPr>
          <w:rFonts w:cs="Times New Roman"/>
          <w:sz w:val="24"/>
        </w:rPr>
        <w:t>ourir et pour au moins sept jours </w:t>
      </w:r>
      <w:r w:rsidRPr="0064679A">
        <w:rPr>
          <w:rFonts w:cs="Times New Roman"/>
          <w:sz w:val="24"/>
        </w:rPr>
        <w:t xml:space="preserve">si la durée restant à courir avant le 12 </w:t>
      </w:r>
      <w:r>
        <w:rPr>
          <w:rFonts w:cs="Times New Roman"/>
          <w:sz w:val="24"/>
        </w:rPr>
        <w:t>mars était inférieure à sept jours</w:t>
      </w:r>
      <w:r w:rsidRPr="0064679A">
        <w:rPr>
          <w:rFonts w:cs="Times New Roman"/>
          <w:sz w:val="24"/>
        </w:rPr>
        <w:t xml:space="preserve"> ;</w:t>
      </w:r>
    </w:p>
    <w:p w:rsidR="00290934" w:rsidRPr="0064679A" w:rsidRDefault="00290934" w:rsidP="004026A5">
      <w:pPr>
        <w:pStyle w:val="Textbody"/>
        <w:numPr>
          <w:ilvl w:val="0"/>
          <w:numId w:val="3"/>
        </w:numPr>
        <w:rPr>
          <w:rFonts w:cs="Times New Roman"/>
          <w:sz w:val="24"/>
        </w:rPr>
      </w:pPr>
      <w:r w:rsidRPr="0064679A">
        <w:rPr>
          <w:rFonts w:cs="Times New Roman"/>
          <w:sz w:val="24"/>
        </w:rPr>
        <w:t>pour les déférés préfectoraux dont le délai commencerait dans le droit commun à courir entre le 12 mars et le 23 mai 2020 inclus, le délai ne commence</w:t>
      </w:r>
      <w:r>
        <w:rPr>
          <w:rFonts w:cs="Times New Roman"/>
          <w:sz w:val="24"/>
        </w:rPr>
        <w:t>ra</w:t>
      </w:r>
      <w:r w:rsidRPr="0064679A">
        <w:rPr>
          <w:rFonts w:cs="Times New Roman"/>
          <w:sz w:val="24"/>
        </w:rPr>
        <w:t xml:space="preserve"> à courir qu’à compter du 24 mai et pour sa durée initiale.</w:t>
      </w: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p w:rsidR="00290934" w:rsidRDefault="00290934" w:rsidP="004026A5">
      <w:pPr>
        <w:pStyle w:val="Normal1"/>
        <w:widowControl w:val="0"/>
        <w:ind w:firstLine="283"/>
        <w:jc w:val="both"/>
      </w:pPr>
    </w:p>
    <w:sectPr w:rsidR="00290934" w:rsidSect="00D40BDE">
      <w:footerReference w:type="default" r:id="rId11"/>
      <w:pgSz w:w="11906" w:h="16838"/>
      <w:pgMar w:top="567" w:right="850" w:bottom="1392" w:left="850" w:header="0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34" w:rsidRDefault="00290934" w:rsidP="00D40BDE">
      <w:pPr>
        <w:spacing w:after="0" w:line="240" w:lineRule="auto"/>
      </w:pPr>
      <w:r>
        <w:separator/>
      </w:r>
    </w:p>
  </w:endnote>
  <w:endnote w:type="continuationSeparator" w:id="0">
    <w:p w:rsidR="00290934" w:rsidRDefault="00290934" w:rsidP="00D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34" w:rsidRDefault="00290934">
    <w:pPr>
      <w:pStyle w:val="Footer"/>
      <w:jc w:val="right"/>
    </w:pPr>
    <w:fldSimple w:instr="PAGE">
      <w:r>
        <w:rPr>
          <w:noProof/>
        </w:rPr>
        <w:t>2</w:t>
      </w:r>
    </w:fldSimple>
  </w:p>
  <w:p w:rsidR="00290934" w:rsidRDefault="0029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34" w:rsidRDefault="00290934" w:rsidP="00D40BDE">
      <w:pPr>
        <w:spacing w:after="0" w:line="240" w:lineRule="auto"/>
      </w:pPr>
      <w:r>
        <w:separator/>
      </w:r>
    </w:p>
  </w:footnote>
  <w:footnote w:type="continuationSeparator" w:id="0">
    <w:p w:rsidR="00290934" w:rsidRDefault="00290934" w:rsidP="00D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CA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62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E7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A27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747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A2F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0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45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9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AE3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F2B0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0BE504D3"/>
    <w:multiLevelType w:val="hybridMultilevel"/>
    <w:tmpl w:val="9D042046"/>
    <w:lvl w:ilvl="0" w:tplc="F752A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643BB"/>
    <w:multiLevelType w:val="multilevel"/>
    <w:tmpl w:val="21B4496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2E5267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BDE"/>
    <w:rsid w:val="001D63A4"/>
    <w:rsid w:val="00290934"/>
    <w:rsid w:val="00345AC1"/>
    <w:rsid w:val="004026A5"/>
    <w:rsid w:val="0043326B"/>
    <w:rsid w:val="005D13F8"/>
    <w:rsid w:val="005D5AD0"/>
    <w:rsid w:val="00612217"/>
    <w:rsid w:val="0064679A"/>
    <w:rsid w:val="0082137E"/>
    <w:rsid w:val="00825103"/>
    <w:rsid w:val="00C858F1"/>
    <w:rsid w:val="00D40BDE"/>
    <w:rsid w:val="00DD5862"/>
    <w:rsid w:val="00EC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D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D40BDE"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40BDE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40BDE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40BDE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40BDE"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link w:val="Heading6Char"/>
    <w:uiPriority w:val="99"/>
    <w:qFormat/>
    <w:rsid w:val="00D40BDE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AC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5AC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5AC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5AC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5AC1"/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BDE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D40BDE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D40BDE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BD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rsid w:val="00D40BDE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D40BDE"/>
    <w:rPr>
      <w:rFonts w:cs="Times New Roman"/>
    </w:rPr>
  </w:style>
  <w:style w:type="character" w:customStyle="1" w:styleId="ListLabel1">
    <w:name w:val="ListLabel 1"/>
    <w:uiPriority w:val="99"/>
    <w:rsid w:val="00345AC1"/>
    <w:rPr>
      <w:rFonts w:ascii="Times New Roman" w:hAnsi="Times New Roman"/>
    </w:rPr>
  </w:style>
  <w:style w:type="character" w:customStyle="1" w:styleId="ListLabel2">
    <w:name w:val="ListLabel 2"/>
    <w:uiPriority w:val="99"/>
    <w:rsid w:val="00345AC1"/>
    <w:rPr>
      <w:rFonts w:ascii="Times New Roman" w:hAnsi="Times New Roman"/>
    </w:rPr>
  </w:style>
  <w:style w:type="character" w:customStyle="1" w:styleId="ListLabel3">
    <w:name w:val="ListLabel 3"/>
    <w:uiPriority w:val="99"/>
    <w:rsid w:val="00345AC1"/>
    <w:rPr>
      <w:rFonts w:eastAsia="Times New Roman"/>
    </w:rPr>
  </w:style>
  <w:style w:type="character" w:customStyle="1" w:styleId="ListLabel4">
    <w:name w:val="ListLabel 4"/>
    <w:uiPriority w:val="99"/>
    <w:rsid w:val="00345AC1"/>
    <w:rPr>
      <w:rFonts w:eastAsia="Times New Roman"/>
    </w:rPr>
  </w:style>
  <w:style w:type="character" w:customStyle="1" w:styleId="ListLabel5">
    <w:name w:val="ListLabel 5"/>
    <w:uiPriority w:val="99"/>
    <w:rsid w:val="00345AC1"/>
    <w:rPr>
      <w:rFonts w:eastAsia="Times New Roman"/>
    </w:rPr>
  </w:style>
  <w:style w:type="character" w:customStyle="1" w:styleId="ListLabel6">
    <w:name w:val="ListLabel 6"/>
    <w:uiPriority w:val="99"/>
    <w:rsid w:val="00345AC1"/>
    <w:rPr>
      <w:rFonts w:eastAsia="Times New Roman"/>
    </w:rPr>
  </w:style>
  <w:style w:type="character" w:customStyle="1" w:styleId="ListLabel7">
    <w:name w:val="ListLabel 7"/>
    <w:uiPriority w:val="99"/>
    <w:rsid w:val="00345AC1"/>
    <w:rPr>
      <w:rFonts w:eastAsia="Times New Roman"/>
    </w:rPr>
  </w:style>
  <w:style w:type="character" w:customStyle="1" w:styleId="ListLabel8">
    <w:name w:val="ListLabel 8"/>
    <w:uiPriority w:val="99"/>
    <w:rsid w:val="00345AC1"/>
    <w:rPr>
      <w:rFonts w:eastAsia="Times New Roman"/>
    </w:rPr>
  </w:style>
  <w:style w:type="character" w:customStyle="1" w:styleId="ListLabel9">
    <w:name w:val="ListLabel 9"/>
    <w:uiPriority w:val="99"/>
    <w:rsid w:val="00345AC1"/>
    <w:rPr>
      <w:rFonts w:eastAsia="Times New Roman"/>
    </w:rPr>
  </w:style>
  <w:style w:type="character" w:customStyle="1" w:styleId="Puces">
    <w:name w:val="Puces"/>
    <w:uiPriority w:val="99"/>
    <w:rsid w:val="00345AC1"/>
    <w:rPr>
      <w:rFonts w:ascii="OpenSymbol" w:hAnsi="OpenSymbol"/>
    </w:rPr>
  </w:style>
  <w:style w:type="character" w:customStyle="1" w:styleId="TitleChar">
    <w:name w:val="Title Char"/>
    <w:basedOn w:val="DefaultParagraphFont"/>
    <w:link w:val="Title"/>
    <w:uiPriority w:val="99"/>
    <w:locked/>
    <w:rsid w:val="00345AC1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locked/>
    <w:rsid w:val="00345AC1"/>
    <w:rPr>
      <w:rFonts w:cs="Times New Roman"/>
    </w:rPr>
  </w:style>
  <w:style w:type="character" w:customStyle="1" w:styleId="SubtitleChar">
    <w:name w:val="Subtitle Char"/>
    <w:link w:val="Subtitle"/>
    <w:uiPriority w:val="99"/>
    <w:locked/>
    <w:rsid w:val="00345AC1"/>
    <w:rPr>
      <w:rFonts w:ascii="Cambria" w:hAnsi="Cambria" w:cs="Cambria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345AC1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345AC1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345AC1"/>
    <w:rPr>
      <w:rFonts w:ascii="Times New Roman" w:hAnsi="Times New Roman" w:cs="Times New Roman"/>
      <w:sz w:val="2"/>
    </w:rPr>
  </w:style>
  <w:style w:type="character" w:customStyle="1" w:styleId="HeaderChar">
    <w:name w:val="Header Char"/>
    <w:link w:val="Header"/>
    <w:uiPriority w:val="99"/>
    <w:semiHidden/>
    <w:locked/>
    <w:rsid w:val="00345AC1"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sid w:val="00345AC1"/>
    <w:rPr>
      <w:rFonts w:cs="Times New Roman"/>
    </w:rPr>
  </w:style>
  <w:style w:type="character" w:customStyle="1" w:styleId="ListLabel10">
    <w:name w:val="ListLabel 10"/>
    <w:uiPriority w:val="99"/>
    <w:rsid w:val="00D40BDE"/>
  </w:style>
  <w:style w:type="character" w:customStyle="1" w:styleId="ListLabel11">
    <w:name w:val="ListLabel 11"/>
    <w:uiPriority w:val="99"/>
    <w:rsid w:val="00D40BDE"/>
  </w:style>
  <w:style w:type="character" w:customStyle="1" w:styleId="ListLabel12">
    <w:name w:val="ListLabel 12"/>
    <w:uiPriority w:val="99"/>
    <w:rsid w:val="00D40BDE"/>
  </w:style>
  <w:style w:type="character" w:customStyle="1" w:styleId="ListLabel13">
    <w:name w:val="ListLabel 13"/>
    <w:uiPriority w:val="99"/>
    <w:rsid w:val="00D40BDE"/>
  </w:style>
  <w:style w:type="character" w:customStyle="1" w:styleId="ListLabel14">
    <w:name w:val="ListLabel 14"/>
    <w:uiPriority w:val="99"/>
    <w:rsid w:val="00D40BDE"/>
  </w:style>
  <w:style w:type="character" w:customStyle="1" w:styleId="ListLabel15">
    <w:name w:val="ListLabel 15"/>
    <w:uiPriority w:val="99"/>
    <w:rsid w:val="00D40BDE"/>
  </w:style>
  <w:style w:type="character" w:customStyle="1" w:styleId="ListLabel16">
    <w:name w:val="ListLabel 16"/>
    <w:uiPriority w:val="99"/>
    <w:rsid w:val="00D40BDE"/>
  </w:style>
  <w:style w:type="character" w:customStyle="1" w:styleId="ListLabel17">
    <w:name w:val="ListLabel 17"/>
    <w:uiPriority w:val="99"/>
    <w:rsid w:val="00D40BDE"/>
  </w:style>
  <w:style w:type="character" w:customStyle="1" w:styleId="ListLabel18">
    <w:name w:val="ListLabel 18"/>
    <w:uiPriority w:val="99"/>
    <w:rsid w:val="00D40BDE"/>
  </w:style>
  <w:style w:type="character" w:customStyle="1" w:styleId="ListLabel19">
    <w:name w:val="ListLabel 19"/>
    <w:uiPriority w:val="99"/>
    <w:rsid w:val="00D40BDE"/>
  </w:style>
  <w:style w:type="character" w:customStyle="1" w:styleId="ListLabel20">
    <w:name w:val="ListLabel 20"/>
    <w:uiPriority w:val="99"/>
    <w:rsid w:val="00D40BDE"/>
  </w:style>
  <w:style w:type="character" w:customStyle="1" w:styleId="ListLabel21">
    <w:name w:val="ListLabel 21"/>
    <w:uiPriority w:val="99"/>
    <w:rsid w:val="00D40BDE"/>
  </w:style>
  <w:style w:type="character" w:customStyle="1" w:styleId="ListLabel22">
    <w:name w:val="ListLabel 22"/>
    <w:uiPriority w:val="99"/>
    <w:rsid w:val="00D40BDE"/>
  </w:style>
  <w:style w:type="character" w:customStyle="1" w:styleId="ListLabel23">
    <w:name w:val="ListLabel 23"/>
    <w:uiPriority w:val="99"/>
    <w:rsid w:val="00D40BDE"/>
  </w:style>
  <w:style w:type="character" w:customStyle="1" w:styleId="ListLabel24">
    <w:name w:val="ListLabel 24"/>
    <w:uiPriority w:val="99"/>
    <w:rsid w:val="00D40BDE"/>
  </w:style>
  <w:style w:type="character" w:customStyle="1" w:styleId="ListLabel25">
    <w:name w:val="ListLabel 25"/>
    <w:uiPriority w:val="99"/>
    <w:rsid w:val="00D40BDE"/>
  </w:style>
  <w:style w:type="character" w:customStyle="1" w:styleId="ListLabel26">
    <w:name w:val="ListLabel 26"/>
    <w:uiPriority w:val="99"/>
    <w:rsid w:val="00D40BDE"/>
  </w:style>
  <w:style w:type="character" w:customStyle="1" w:styleId="ListLabel27">
    <w:name w:val="ListLabel 27"/>
    <w:uiPriority w:val="99"/>
    <w:rsid w:val="00D40BDE"/>
  </w:style>
  <w:style w:type="paragraph" w:styleId="Title">
    <w:name w:val="Title"/>
    <w:basedOn w:val="Normal"/>
    <w:next w:val="BodyText"/>
    <w:link w:val="TitleChar"/>
    <w:uiPriority w:val="99"/>
    <w:qFormat/>
    <w:rsid w:val="00D40BDE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345AC1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345AC1"/>
    <w:rPr>
      <w:rFonts w:cs="Mangal"/>
    </w:rPr>
  </w:style>
  <w:style w:type="paragraph" w:styleId="Caption">
    <w:name w:val="caption"/>
    <w:basedOn w:val="Normal"/>
    <w:uiPriority w:val="99"/>
    <w:qFormat/>
    <w:rsid w:val="00345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45AC1"/>
    <w:pPr>
      <w:suppressLineNumbers/>
    </w:pPr>
    <w:rPr>
      <w:rFonts w:cs="Mangal"/>
    </w:rPr>
  </w:style>
  <w:style w:type="paragraph" w:customStyle="1" w:styleId="Normal1">
    <w:name w:val="Normal1"/>
    <w:uiPriority w:val="99"/>
    <w:rsid w:val="00D40BDE"/>
  </w:style>
  <w:style w:type="paragraph" w:styleId="Subtitle">
    <w:name w:val="Subtitle"/>
    <w:basedOn w:val="Normal1"/>
    <w:next w:val="Normal1"/>
    <w:link w:val="SubtitleChar1"/>
    <w:uiPriority w:val="99"/>
    <w:qFormat/>
    <w:rsid w:val="00D40BD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2"/>
    <w:uiPriority w:val="99"/>
    <w:semiHidden/>
    <w:rsid w:val="00D40BDE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link w:val="CommentSubjectChar2"/>
    <w:uiPriority w:val="99"/>
    <w:semiHidden/>
    <w:rsid w:val="00D40BDE"/>
    <w:rPr>
      <w:b/>
      <w:bCs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D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2"/>
    <w:uiPriority w:val="99"/>
    <w:rsid w:val="00D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D40BDE"/>
    <w:pPr>
      <w:ind w:left="720"/>
      <w:contextualSpacing/>
    </w:pPr>
  </w:style>
  <w:style w:type="table" w:customStyle="1" w:styleId="TableNormal1">
    <w:name w:val="Table Normal1"/>
    <w:uiPriority w:val="99"/>
    <w:rsid w:val="00D40B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uiPriority w:val="99"/>
    <w:rsid w:val="0082137E"/>
    <w:pPr>
      <w:shd w:val="clear" w:color="auto" w:fill="FFFFFF"/>
      <w:autoSpaceDN w:val="0"/>
      <w:spacing w:after="140" w:line="240" w:lineRule="auto"/>
      <w:jc w:val="both"/>
      <w:textAlignment w:val="baseline"/>
    </w:pPr>
    <w:rPr>
      <w:rFonts w:ascii="Times New Roman" w:hAnsi="Times New Roman" w:cs="Arial Unicode MS"/>
      <w:sz w:val="21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2137E"/>
    <w:pP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82137E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82137E"/>
    <w:rPr>
      <w:rFonts w:cs="Times New Roman"/>
      <w:b/>
      <w:bCs/>
    </w:rPr>
  </w:style>
  <w:style w:type="character" w:customStyle="1" w:styleId="ListLabel29">
    <w:name w:val="ListLabel 29"/>
    <w:uiPriority w:val="99"/>
    <w:rsid w:val="0082137E"/>
  </w:style>
  <w:style w:type="character" w:styleId="Emphasis">
    <w:name w:val="Emphasis"/>
    <w:basedOn w:val="DefaultParagraphFont"/>
    <w:uiPriority w:val="99"/>
    <w:qFormat/>
    <w:locked/>
    <w:rsid w:val="001D63A4"/>
    <w:rPr>
      <w:rFonts w:cs="Times New Roman"/>
      <w:i/>
      <w:iCs/>
    </w:rPr>
  </w:style>
  <w:style w:type="numbering" w:customStyle="1" w:styleId="WWNum1">
    <w:name w:val="WWNum1"/>
    <w:rsid w:val="00A1107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17556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;jsessionid=855B59D1483BF099D0572FD83CA38AA7.tplgfr41s_3?cidTexte=JORFTEXT000041746313&amp;dateTexte=29990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affichTexte.do?cidTexte=JORFTEXT000041777131&amp;dateTexte=&amp;categorieLien=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41755612&amp;categorieLien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616</Words>
  <Characters>3392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SARTHE</dc:title>
  <dc:subject/>
  <dc:creator>BOURRON Stanislas</dc:creator>
  <cp:keywords/>
  <dc:description/>
  <cp:lastModifiedBy>capotst</cp:lastModifiedBy>
  <cp:revision>3</cp:revision>
  <dcterms:created xsi:type="dcterms:W3CDTF">2020-05-18T16:19:00Z</dcterms:created>
  <dcterms:modified xsi:type="dcterms:W3CDTF">2020-05-19T07:16:00Z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