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0D" w:rsidRPr="003263F6" w:rsidRDefault="0019330D" w:rsidP="003263F6">
      <w:pPr>
        <w:pStyle w:val="Normal1"/>
        <w:ind w:left="360"/>
        <w:jc w:val="both"/>
        <w:rPr>
          <w:rFonts w:ascii="Times New Roman" w:hAnsi="Times New Roman" w:cs="Times New Roman"/>
          <w:sz w:val="24"/>
          <w:szCs w:val="24"/>
        </w:rPr>
      </w:pPr>
      <w:r w:rsidRPr="003263F6">
        <w:rPr>
          <w:rFonts w:ascii="Times New Roman" w:hAnsi="Times New Roman" w:cs="Times New Roman"/>
          <w:b/>
          <w:color w:val="0F243E"/>
          <w:sz w:val="24"/>
          <w:szCs w:val="24"/>
        </w:rPr>
        <w:t>PRÉFECTURE DE LA SARTHE</w:t>
      </w:r>
    </w:p>
    <w:p w:rsidR="0019330D" w:rsidRPr="003263F6" w:rsidRDefault="0019330D" w:rsidP="003263F6">
      <w:pPr>
        <w:pStyle w:val="Normal1"/>
        <w:ind w:left="360"/>
        <w:jc w:val="both"/>
        <w:rPr>
          <w:rFonts w:ascii="Times New Roman" w:hAnsi="Times New Roman" w:cs="Times New Roman"/>
          <w:sz w:val="24"/>
          <w:szCs w:val="24"/>
        </w:rPr>
      </w:pPr>
    </w:p>
    <w:p w:rsidR="0019330D" w:rsidRPr="003263F6" w:rsidRDefault="0019330D" w:rsidP="003263F6">
      <w:pPr>
        <w:pStyle w:val="Normal1"/>
        <w:ind w:left="360"/>
        <w:jc w:val="both"/>
        <w:rPr>
          <w:rFonts w:ascii="Times New Roman" w:hAnsi="Times New Roman" w:cs="Times New Roman"/>
          <w:color w:val="0F243E"/>
          <w:sz w:val="24"/>
          <w:szCs w:val="24"/>
        </w:rPr>
      </w:pPr>
    </w:p>
    <w:p w:rsidR="0019330D" w:rsidRDefault="0019330D" w:rsidP="003263F6">
      <w:pPr>
        <w:pStyle w:val="Normal1"/>
        <w:ind w:left="360" w:firstLine="720"/>
        <w:jc w:val="center"/>
        <w:rPr>
          <w:rFonts w:ascii="Times New Roman" w:hAnsi="Times New Roman" w:cs="Times New Roman"/>
          <w:b/>
          <w:color w:val="0F243E"/>
          <w:sz w:val="24"/>
          <w:szCs w:val="24"/>
        </w:rPr>
      </w:pPr>
      <w:r w:rsidRPr="003263F6">
        <w:rPr>
          <w:rFonts w:ascii="Times New Roman" w:hAnsi="Times New Roman" w:cs="Times New Roman"/>
          <w:b/>
          <w:color w:val="0F243E"/>
          <w:sz w:val="24"/>
          <w:szCs w:val="24"/>
        </w:rPr>
        <w:t>Point sur la loi d’urgence p</w:t>
      </w:r>
      <w:r>
        <w:rPr>
          <w:rFonts w:ascii="Times New Roman" w:hAnsi="Times New Roman" w:cs="Times New Roman"/>
          <w:b/>
          <w:color w:val="0F243E"/>
          <w:sz w:val="24"/>
          <w:szCs w:val="24"/>
        </w:rPr>
        <w:t xml:space="preserve">our faire face à l’épidémie de Covid </w:t>
      </w:r>
      <w:r w:rsidRPr="003263F6">
        <w:rPr>
          <w:rFonts w:ascii="Times New Roman" w:hAnsi="Times New Roman" w:cs="Times New Roman"/>
          <w:b/>
          <w:color w:val="0F243E"/>
          <w:sz w:val="24"/>
          <w:szCs w:val="24"/>
        </w:rPr>
        <w:t>19</w:t>
      </w:r>
      <w:r>
        <w:rPr>
          <w:rFonts w:ascii="Times New Roman" w:hAnsi="Times New Roman" w:cs="Times New Roman"/>
          <w:b/>
          <w:color w:val="0F243E"/>
          <w:sz w:val="24"/>
          <w:szCs w:val="24"/>
        </w:rPr>
        <w:t> :</w:t>
      </w:r>
    </w:p>
    <w:p w:rsidR="0019330D" w:rsidRPr="003263F6" w:rsidRDefault="0019330D" w:rsidP="003263F6">
      <w:pPr>
        <w:pStyle w:val="Normal1"/>
        <w:ind w:left="360" w:firstLine="720"/>
        <w:jc w:val="center"/>
        <w:rPr>
          <w:rFonts w:ascii="Times New Roman" w:hAnsi="Times New Roman" w:cs="Times New Roman"/>
          <w:b/>
          <w:color w:val="0F243E"/>
          <w:sz w:val="24"/>
          <w:szCs w:val="24"/>
        </w:rPr>
      </w:pPr>
    </w:p>
    <w:p w:rsidR="0019330D" w:rsidRPr="003263F6" w:rsidRDefault="0019330D" w:rsidP="003263F6">
      <w:pPr>
        <w:pStyle w:val="Normal1"/>
        <w:ind w:left="360" w:firstLine="720"/>
        <w:jc w:val="center"/>
        <w:rPr>
          <w:rFonts w:ascii="Times New Roman" w:hAnsi="Times New Roman" w:cs="Times New Roman"/>
          <w:b/>
          <w:color w:val="0F243E"/>
          <w:sz w:val="24"/>
          <w:szCs w:val="24"/>
        </w:rPr>
      </w:pPr>
      <w:r w:rsidRPr="003263F6">
        <w:rPr>
          <w:rFonts w:ascii="Times New Roman" w:hAnsi="Times New Roman" w:cs="Times New Roman"/>
          <w:b/>
          <w:color w:val="0F243E"/>
          <w:sz w:val="24"/>
          <w:szCs w:val="24"/>
        </w:rPr>
        <w:t>Gouvernance, organisation et fonctionnement</w:t>
      </w:r>
    </w:p>
    <w:p w:rsidR="0019330D" w:rsidRPr="003263F6" w:rsidRDefault="0019330D" w:rsidP="003263F6">
      <w:pPr>
        <w:pStyle w:val="Normal1"/>
        <w:ind w:left="360" w:firstLine="720"/>
        <w:jc w:val="center"/>
        <w:rPr>
          <w:rFonts w:ascii="Times New Roman" w:hAnsi="Times New Roman" w:cs="Times New Roman"/>
          <w:sz w:val="24"/>
          <w:szCs w:val="24"/>
        </w:rPr>
      </w:pPr>
      <w:r w:rsidRPr="003263F6">
        <w:rPr>
          <w:rFonts w:ascii="Times New Roman" w:hAnsi="Times New Roman" w:cs="Times New Roman"/>
          <w:b/>
          <w:color w:val="0F243E"/>
          <w:sz w:val="24"/>
          <w:szCs w:val="24"/>
        </w:rPr>
        <w:t>des collectivités territoriales et de leurs groupements</w:t>
      </w:r>
    </w:p>
    <w:p w:rsidR="0019330D" w:rsidRPr="003263F6" w:rsidRDefault="0019330D" w:rsidP="003263F6">
      <w:pPr>
        <w:pStyle w:val="Normal1"/>
        <w:ind w:left="360" w:firstLine="720"/>
        <w:jc w:val="center"/>
        <w:rPr>
          <w:rFonts w:ascii="Times New Roman" w:hAnsi="Times New Roman" w:cs="Times New Roman"/>
          <w:sz w:val="24"/>
          <w:szCs w:val="24"/>
        </w:rPr>
      </w:pPr>
      <w:r w:rsidRPr="003263F6">
        <w:rPr>
          <w:rFonts w:ascii="Times New Roman" w:hAnsi="Times New Roman" w:cs="Times New Roman"/>
          <w:color w:val="0F243E"/>
          <w:sz w:val="24"/>
          <w:szCs w:val="24"/>
        </w:rPr>
        <w:t>(Texte adopté définitivement par le Parlement le 22 mars 2020)</w:t>
      </w:r>
    </w:p>
    <w:p w:rsidR="0019330D" w:rsidRPr="003263F6" w:rsidRDefault="0019330D" w:rsidP="003263F6">
      <w:pPr>
        <w:pStyle w:val="Normal1"/>
        <w:ind w:left="360" w:firstLine="720"/>
        <w:jc w:val="center"/>
        <w:rPr>
          <w:rFonts w:ascii="Times New Roman" w:hAnsi="Times New Roman" w:cs="Times New Roman"/>
          <w:sz w:val="24"/>
          <w:szCs w:val="24"/>
        </w:rPr>
      </w:pPr>
    </w:p>
    <w:p w:rsidR="0019330D" w:rsidRPr="003263F6" w:rsidRDefault="0019330D" w:rsidP="003263F6">
      <w:pPr>
        <w:pStyle w:val="Normal1"/>
        <w:ind w:left="360" w:firstLine="720"/>
        <w:jc w:val="center"/>
        <w:rPr>
          <w:rFonts w:ascii="Times New Roman" w:hAnsi="Times New Roman" w:cs="Times New Roman"/>
          <w:sz w:val="24"/>
          <w:szCs w:val="24"/>
        </w:rPr>
      </w:pPr>
    </w:p>
    <w:p w:rsidR="0019330D" w:rsidRDefault="0019330D" w:rsidP="003263F6">
      <w:pPr>
        <w:pStyle w:val="Normal1"/>
        <w:ind w:left="360" w:firstLine="720"/>
        <w:jc w:val="center"/>
        <w:rPr>
          <w:rFonts w:ascii="Times New Roman" w:hAnsi="Times New Roman" w:cs="Times New Roman"/>
          <w:color w:val="0F243E"/>
          <w:sz w:val="24"/>
          <w:szCs w:val="24"/>
        </w:rPr>
      </w:pPr>
    </w:p>
    <w:p w:rsidR="0019330D" w:rsidRPr="003263F6" w:rsidRDefault="0019330D" w:rsidP="003263F6">
      <w:pPr>
        <w:pStyle w:val="Normal1"/>
        <w:ind w:left="360" w:firstLine="720"/>
        <w:jc w:val="center"/>
        <w:rPr>
          <w:rFonts w:ascii="Times New Roman" w:hAnsi="Times New Roman" w:cs="Times New Roman"/>
          <w:color w:val="0F243E"/>
          <w:sz w:val="24"/>
          <w:szCs w:val="24"/>
        </w:rPr>
      </w:pPr>
    </w:p>
    <w:p w:rsidR="0019330D" w:rsidRDefault="0019330D" w:rsidP="003263F6">
      <w:pPr>
        <w:pStyle w:val="Normal1"/>
        <w:ind w:left="360" w:firstLine="720"/>
        <w:jc w:val="both"/>
        <w:rPr>
          <w:rFonts w:ascii="Times New Roman" w:hAnsi="Times New Roman" w:cs="Times New Roman"/>
          <w:b/>
          <w:color w:val="0F243E"/>
          <w:sz w:val="24"/>
          <w:szCs w:val="24"/>
        </w:rPr>
      </w:pPr>
    </w:p>
    <w:p w:rsidR="0019330D" w:rsidRPr="003263F6" w:rsidRDefault="0019330D" w:rsidP="003263F6">
      <w:pPr>
        <w:pStyle w:val="Normal1"/>
        <w:ind w:left="360" w:firstLine="720"/>
        <w:jc w:val="both"/>
        <w:rPr>
          <w:rFonts w:ascii="Times New Roman" w:hAnsi="Times New Roman" w:cs="Times New Roman"/>
          <w:b/>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Pr>
          <w:rFonts w:ascii="Times New Roman" w:hAnsi="Times New Roman" w:cs="Times New Roman"/>
          <w:color w:val="0F243E"/>
          <w:sz w:val="24"/>
          <w:szCs w:val="24"/>
        </w:rPr>
        <w:t xml:space="preserve">La France est confrontée à </w:t>
      </w:r>
      <w:r w:rsidRPr="003263F6">
        <w:rPr>
          <w:rFonts w:ascii="Times New Roman" w:hAnsi="Times New Roman" w:cs="Times New Roman"/>
          <w:color w:val="0F243E"/>
          <w:sz w:val="24"/>
          <w:szCs w:val="24"/>
        </w:rPr>
        <w:t>la plus grave cr</w:t>
      </w:r>
      <w:r>
        <w:rPr>
          <w:rFonts w:ascii="Times New Roman" w:hAnsi="Times New Roman" w:cs="Times New Roman"/>
          <w:color w:val="0F243E"/>
          <w:sz w:val="24"/>
          <w:szCs w:val="24"/>
        </w:rPr>
        <w:t>ise sanitaire depuis un siècle</w:t>
      </w:r>
      <w:r w:rsidRPr="003263F6">
        <w:rPr>
          <w:rFonts w:ascii="Times New Roman" w:hAnsi="Times New Roman" w:cs="Times New Roman"/>
          <w:color w:val="0F243E"/>
          <w:sz w:val="24"/>
          <w:szCs w:val="24"/>
        </w:rPr>
        <w:t>. En complément des mesures nationales déjà prises, une loi d’urgence pour f</w:t>
      </w:r>
      <w:r>
        <w:rPr>
          <w:rFonts w:ascii="Times New Roman" w:hAnsi="Times New Roman" w:cs="Times New Roman"/>
          <w:color w:val="0F243E"/>
          <w:sz w:val="24"/>
          <w:szCs w:val="24"/>
        </w:rPr>
        <w:t>aire face à l’épidémie de C</w:t>
      </w:r>
      <w:r w:rsidRPr="003263F6">
        <w:rPr>
          <w:rFonts w:ascii="Times New Roman" w:hAnsi="Times New Roman" w:cs="Times New Roman"/>
          <w:color w:val="0F243E"/>
          <w:sz w:val="24"/>
          <w:szCs w:val="24"/>
        </w:rPr>
        <w:t xml:space="preserve">ovid </w:t>
      </w:r>
      <w:smartTag w:uri="urn:schemas-microsoft-com:office:smarttags" w:element="metricconverter">
        <w:smartTagPr>
          <w:attr w:name="ProductID" w:val="19 a"/>
        </w:smartTagPr>
        <w:r w:rsidRPr="003263F6">
          <w:rPr>
            <w:rFonts w:ascii="Times New Roman" w:hAnsi="Times New Roman" w:cs="Times New Roman"/>
            <w:color w:val="0F243E"/>
            <w:sz w:val="24"/>
            <w:szCs w:val="24"/>
          </w:rPr>
          <w:t>19 a</w:t>
        </w:r>
      </w:smartTag>
      <w:r w:rsidRPr="003263F6">
        <w:rPr>
          <w:rFonts w:ascii="Times New Roman" w:hAnsi="Times New Roman" w:cs="Times New Roman"/>
          <w:color w:val="0F243E"/>
          <w:sz w:val="24"/>
          <w:szCs w:val="24"/>
        </w:rPr>
        <w:t xml:space="preserve"> été adoptée par le Parlement le 22 mars 2020</w:t>
      </w:r>
      <w:r>
        <w:rPr>
          <w:rFonts w:ascii="Times New Roman" w:hAnsi="Times New Roman" w:cs="Times New Roman"/>
          <w:color w:val="0F243E"/>
          <w:sz w:val="24"/>
          <w:szCs w:val="24"/>
        </w:rPr>
        <w:t xml:space="preserve"> et promulguée.</w:t>
      </w:r>
    </w:p>
    <w:p w:rsidR="0019330D"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Pr>
          <w:rFonts w:ascii="Times New Roman" w:hAnsi="Times New Roman" w:cs="Times New Roman"/>
          <w:color w:val="0F243E"/>
          <w:sz w:val="24"/>
          <w:szCs w:val="24"/>
        </w:rPr>
        <w:t xml:space="preserve">La </w:t>
      </w:r>
      <w:r w:rsidRPr="003263F6">
        <w:rPr>
          <w:rFonts w:ascii="Times New Roman" w:hAnsi="Times New Roman" w:cs="Times New Roman"/>
          <w:color w:val="0F243E"/>
          <w:sz w:val="24"/>
          <w:szCs w:val="24"/>
        </w:rPr>
        <w:t xml:space="preserve">loi comprend différentes mesures relatives à la gouvernance, à l’organisation et au fonctionnement des collectivités territoriales et leurs groupements.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b/>
          <w:color w:val="0F243E"/>
          <w:sz w:val="24"/>
          <w:szCs w:val="24"/>
        </w:rPr>
        <w:t>I – La gouvernance des collectivités territoriales et de leurs groupements</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b/>
          <w:color w:val="0F243E"/>
          <w:sz w:val="24"/>
          <w:szCs w:val="24"/>
        </w:rPr>
        <w:t>Les élus dont l’élection est « acquise » à l’issue du premier tour des élections municipales du 15 mars 2020 ne voient pas leur mandat électif remis en cause</w:t>
      </w:r>
      <w:r w:rsidRPr="003263F6">
        <w:rPr>
          <w:rFonts w:ascii="Times New Roman" w:hAnsi="Times New Roman" w:cs="Times New Roman"/>
          <w:color w:val="0F243E"/>
          <w:sz w:val="24"/>
          <w:szCs w:val="24"/>
        </w:rPr>
        <w:t>. Toutefois, pour des raisons sanitaires exceptionnelles, la loi du 23 mars 2020 prévoit que la prise d’effet de ces mandats est reportée.</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b/>
          <w:color w:val="0F243E"/>
          <w:sz w:val="24"/>
          <w:szCs w:val="24"/>
        </w:rPr>
        <w:t>Ainsi, les assemblées délibérantes élues en 2014 et leurs exécutifs voient leurs mandats et fonctions prorogés</w:t>
      </w:r>
      <w:r w:rsidRPr="003263F6">
        <w:rPr>
          <w:rFonts w:ascii="Times New Roman" w:hAnsi="Times New Roman" w:cs="Times New Roman"/>
          <w:color w:val="0F243E"/>
          <w:sz w:val="24"/>
          <w:szCs w:val="24"/>
        </w:rPr>
        <w:t xml:space="preserve"> jusqu’à la prise de fonction des nouveaux conseils municipaux dans les conditions ci-dessous.</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 xml:space="preserve">Enfin, la loi d’urgence précise que, sur le fondement d’un rapport remis par le Parlement au Gouvernement au plus tard le 23 mai 2020, </w:t>
      </w:r>
      <w:r w:rsidRPr="003263F6">
        <w:rPr>
          <w:rFonts w:ascii="Times New Roman" w:hAnsi="Times New Roman" w:cs="Times New Roman"/>
          <w:b/>
          <w:color w:val="0F243E"/>
          <w:sz w:val="24"/>
          <w:szCs w:val="24"/>
        </w:rPr>
        <w:t>le Premier ministre doit prendre un décret, avant le 27 mai 2020, pour convoquer le second tour du scrutin qui doit donc intervenir en juin</w:t>
      </w:r>
      <w:r w:rsidRPr="003263F6">
        <w:rPr>
          <w:rFonts w:ascii="Times New Roman" w:hAnsi="Times New Roman" w:cs="Times New Roman"/>
          <w:color w:val="0F243E"/>
          <w:sz w:val="24"/>
          <w:szCs w:val="24"/>
        </w:rPr>
        <w:t xml:space="preserve">. Le second tour se fera sur le fondement des résultats du premier tour du 15 mars 2020. Si le second tour devait être reporté au-delà de juin, un nouveau scrutin complet (deux tours) devrait alors être organisé, pour les communes dans lesquelles le premier tour n’a pas été décisif.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b/>
          <w:color w:val="0F243E"/>
          <w:sz w:val="24"/>
          <w:szCs w:val="24"/>
        </w:rPr>
        <w:t>1 – La gouvernance des communes</w:t>
      </w:r>
    </w:p>
    <w:p w:rsidR="0019330D" w:rsidRPr="003263F6" w:rsidRDefault="0019330D" w:rsidP="003263F6">
      <w:pPr>
        <w:pStyle w:val="Normal1"/>
        <w:ind w:left="360" w:firstLine="720"/>
        <w:jc w:val="both"/>
        <w:rPr>
          <w:rFonts w:ascii="Times New Roman" w:hAnsi="Times New Roman" w:cs="Times New Roman"/>
          <w:b/>
          <w:color w:val="0F243E"/>
          <w:sz w:val="24"/>
          <w:szCs w:val="24"/>
          <w:u w:val="single"/>
        </w:rPr>
      </w:pPr>
    </w:p>
    <w:p w:rsidR="0019330D" w:rsidRPr="003263F6" w:rsidRDefault="0019330D" w:rsidP="003263F6">
      <w:pPr>
        <w:pStyle w:val="Normal1"/>
        <w:ind w:left="360" w:firstLine="720"/>
        <w:jc w:val="both"/>
        <w:rPr>
          <w:rFonts w:ascii="Times New Roman" w:hAnsi="Times New Roman" w:cs="Times New Roman"/>
          <w:sz w:val="24"/>
          <w:szCs w:val="24"/>
        </w:rPr>
      </w:pPr>
      <w:r>
        <w:rPr>
          <w:rFonts w:ascii="Times New Roman" w:hAnsi="Times New Roman" w:cs="Times New Roman"/>
          <w:color w:val="0F243E"/>
          <w:sz w:val="24"/>
          <w:szCs w:val="24"/>
        </w:rPr>
        <w:t>D</w:t>
      </w:r>
      <w:r w:rsidRPr="003263F6">
        <w:rPr>
          <w:rFonts w:ascii="Times New Roman" w:hAnsi="Times New Roman" w:cs="Times New Roman"/>
          <w:color w:val="0F243E"/>
          <w:sz w:val="24"/>
          <w:szCs w:val="24"/>
        </w:rPr>
        <w:t>eux cas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b/>
          <w:sz w:val="24"/>
          <w:szCs w:val="24"/>
        </w:rPr>
      </w:pPr>
      <w:r>
        <w:rPr>
          <w:rFonts w:ascii="Times New Roman" w:hAnsi="Times New Roman" w:cs="Times New Roman"/>
          <w:b/>
          <w:color w:val="0F243E"/>
          <w:sz w:val="24"/>
          <w:szCs w:val="24"/>
        </w:rPr>
        <w:t>- Celui</w:t>
      </w:r>
      <w:r w:rsidRPr="003263F6">
        <w:rPr>
          <w:rFonts w:ascii="Times New Roman" w:hAnsi="Times New Roman" w:cs="Times New Roman"/>
          <w:b/>
          <w:color w:val="0F243E"/>
          <w:sz w:val="24"/>
          <w:szCs w:val="24"/>
        </w:rPr>
        <w:t xml:space="preserve"> des communes dont l’élection est « acquise » dès le 1</w:t>
      </w:r>
      <w:r w:rsidRPr="003263F6">
        <w:rPr>
          <w:rFonts w:ascii="Times New Roman" w:hAnsi="Times New Roman" w:cs="Times New Roman"/>
          <w:b/>
          <w:color w:val="0F243E"/>
          <w:sz w:val="24"/>
          <w:szCs w:val="24"/>
          <w:vertAlign w:val="superscript"/>
        </w:rPr>
        <w:t xml:space="preserve">er </w:t>
      </w:r>
      <w:r w:rsidRPr="003263F6">
        <w:rPr>
          <w:rFonts w:ascii="Times New Roman" w:hAnsi="Times New Roman" w:cs="Times New Roman"/>
          <w:b/>
          <w:color w:val="0F243E"/>
          <w:sz w:val="24"/>
          <w:szCs w:val="24"/>
        </w:rPr>
        <w:t xml:space="preserve">tour.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Le mandat des conseillers municipaux prendra effet au plus tard en juin. Il en va de même pour les fonctions des nouveaux exécutifs. La date sera déterminée par décret sur le fondement d’un rapport remis au plus tard le 23 mai 2020 par le Parlement au Gouvernement après avis du conseil national scientifique. Le premier conseil municipal se tiendra de droit entre cinq et dix jours après leur entrée en fonction pour l’élection des maires et des adjoints.</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b/>
          <w:sz w:val="24"/>
          <w:szCs w:val="24"/>
        </w:rPr>
      </w:pPr>
      <w:r>
        <w:rPr>
          <w:rFonts w:ascii="Times New Roman" w:hAnsi="Times New Roman" w:cs="Times New Roman"/>
          <w:b/>
          <w:color w:val="0F243E"/>
          <w:sz w:val="24"/>
          <w:szCs w:val="24"/>
        </w:rPr>
        <w:t>- Celui</w:t>
      </w:r>
      <w:r w:rsidRPr="003263F6">
        <w:rPr>
          <w:rFonts w:ascii="Times New Roman" w:hAnsi="Times New Roman" w:cs="Times New Roman"/>
          <w:b/>
          <w:color w:val="0F243E"/>
          <w:sz w:val="24"/>
          <w:szCs w:val="24"/>
        </w:rPr>
        <w:t xml:space="preserve"> des communes qui doivent organiser un second </w:t>
      </w:r>
      <w:r w:rsidRPr="003263F6">
        <w:rPr>
          <w:rFonts w:ascii="Times New Roman" w:hAnsi="Times New Roman" w:cs="Times New Roman"/>
          <w:b/>
          <w:color w:val="0F243E"/>
          <w:sz w:val="24"/>
          <w:szCs w:val="24"/>
          <w:vertAlign w:val="superscript"/>
        </w:rPr>
        <w:t xml:space="preserve"> </w:t>
      </w:r>
      <w:r w:rsidRPr="003263F6">
        <w:rPr>
          <w:rFonts w:ascii="Times New Roman" w:hAnsi="Times New Roman" w:cs="Times New Roman"/>
          <w:b/>
          <w:color w:val="0F243E"/>
          <w:sz w:val="24"/>
          <w:szCs w:val="24"/>
        </w:rPr>
        <w:t>tour de scrutin.</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 xml:space="preserve">Le mandat des conseillers municipaux prendra effet le lendemain du second </w:t>
      </w:r>
      <w:r w:rsidRPr="003263F6">
        <w:rPr>
          <w:rFonts w:ascii="Times New Roman" w:hAnsi="Times New Roman" w:cs="Times New Roman"/>
          <w:color w:val="0F243E"/>
          <w:sz w:val="24"/>
          <w:szCs w:val="24"/>
          <w:vertAlign w:val="superscript"/>
        </w:rPr>
        <w:t xml:space="preserve"> </w:t>
      </w:r>
      <w:r w:rsidRPr="003263F6">
        <w:rPr>
          <w:rFonts w:ascii="Times New Roman" w:hAnsi="Times New Roman" w:cs="Times New Roman"/>
          <w:color w:val="0F243E"/>
          <w:sz w:val="24"/>
          <w:szCs w:val="24"/>
        </w:rPr>
        <w:t>tour des élections municipales, dont la date est actuellement prévue en juin.</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Par ailleurs, pour les élus municipaux, la loi d’urgence prévoit que </w:t>
      </w:r>
      <w:r w:rsidRPr="003263F6">
        <w:rPr>
          <w:rFonts w:ascii="Times New Roman" w:hAnsi="Times New Roman" w:cs="Times New Roman"/>
          <w:b/>
          <w:color w:val="0F243E"/>
          <w:sz w:val="24"/>
          <w:szCs w:val="24"/>
        </w:rPr>
        <w:t>les délégations de l’assemblée délibérante au maire, pri</w:t>
      </w:r>
      <w:r>
        <w:rPr>
          <w:rFonts w:ascii="Times New Roman" w:hAnsi="Times New Roman" w:cs="Times New Roman"/>
          <w:b/>
          <w:color w:val="0F243E"/>
          <w:sz w:val="24"/>
          <w:szCs w:val="24"/>
        </w:rPr>
        <w:t>ses au cours du mandat qui vien</w:t>
      </w:r>
      <w:r w:rsidRPr="003263F6">
        <w:rPr>
          <w:rFonts w:ascii="Times New Roman" w:hAnsi="Times New Roman" w:cs="Times New Roman"/>
          <w:b/>
          <w:color w:val="0F243E"/>
          <w:sz w:val="24"/>
          <w:szCs w:val="24"/>
        </w:rPr>
        <w:t>t de s’achever, sont prorogées</w:t>
      </w:r>
      <w:r w:rsidRPr="003263F6">
        <w:rPr>
          <w:rFonts w:ascii="Times New Roman" w:hAnsi="Times New Roman" w:cs="Times New Roman"/>
          <w:color w:val="0F243E"/>
          <w:sz w:val="24"/>
          <w:szCs w:val="24"/>
        </w:rPr>
        <w:t xml:space="preserve">. Il en va de même pour les délibérations classiques relatives aux indemnités ou aux emplois de cabinet.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b/>
          <w:color w:val="0F243E"/>
          <w:sz w:val="24"/>
          <w:szCs w:val="24"/>
        </w:rPr>
        <w:t>La loi d’urgence instaure également un mécanisme d’information à l’attention des élus du premier tour</w:t>
      </w:r>
      <w:r w:rsidRPr="003263F6">
        <w:rPr>
          <w:rFonts w:ascii="Times New Roman" w:hAnsi="Times New Roman" w:cs="Times New Roman"/>
          <w:color w:val="0F243E"/>
          <w:sz w:val="24"/>
          <w:szCs w:val="24"/>
        </w:rPr>
        <w:t xml:space="preserve"> dont l’entrée en fonction est différée : ils seront destinataires de la copie de l’ensemble des décisions prises par le maire </w:t>
      </w:r>
      <w:r>
        <w:rPr>
          <w:rFonts w:ascii="Times New Roman" w:hAnsi="Times New Roman" w:cs="Times New Roman"/>
          <w:color w:val="0F243E"/>
          <w:sz w:val="24"/>
          <w:szCs w:val="24"/>
        </w:rPr>
        <w:t>sur le fondement de l’article L 2122-22 du CGCT</w:t>
      </w:r>
      <w:r w:rsidRPr="003263F6">
        <w:rPr>
          <w:rFonts w:ascii="Times New Roman" w:hAnsi="Times New Roman" w:cs="Times New Roman"/>
          <w:color w:val="0F243E"/>
          <w:sz w:val="24"/>
          <w:szCs w:val="24"/>
        </w:rPr>
        <w:t>. En revanche, ils n’exercent pas encore les prérogatives afférentes à leur mandat électif.</w:t>
      </w:r>
    </w:p>
    <w:p w:rsidR="0019330D" w:rsidRPr="003263F6" w:rsidRDefault="0019330D" w:rsidP="003263F6">
      <w:pPr>
        <w:pStyle w:val="Normal1"/>
        <w:ind w:left="360" w:firstLine="720"/>
        <w:jc w:val="both"/>
        <w:rPr>
          <w:rFonts w:ascii="Times New Roman" w:hAnsi="Times New Roman" w:cs="Times New Roman"/>
          <w:b/>
          <w:bCs/>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b/>
          <w:bCs/>
          <w:color w:val="0F243E"/>
          <w:sz w:val="24"/>
          <w:szCs w:val="24"/>
        </w:rPr>
        <w:t>2 – La gouvernance des EPCI</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Pr>
          <w:rFonts w:ascii="Times New Roman" w:hAnsi="Times New Roman" w:cs="Times New Roman"/>
          <w:color w:val="0F243E"/>
          <w:sz w:val="24"/>
          <w:szCs w:val="24"/>
        </w:rPr>
        <w:t>D</w:t>
      </w:r>
      <w:r w:rsidRPr="003263F6">
        <w:rPr>
          <w:rFonts w:ascii="Times New Roman" w:hAnsi="Times New Roman" w:cs="Times New Roman"/>
          <w:color w:val="0F243E"/>
          <w:sz w:val="24"/>
          <w:szCs w:val="24"/>
        </w:rPr>
        <w:t>eux cas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b/>
          <w:color w:val="0F243E"/>
          <w:sz w:val="24"/>
          <w:szCs w:val="24"/>
        </w:rPr>
      </w:pPr>
      <w:r>
        <w:rPr>
          <w:rFonts w:ascii="Times New Roman" w:hAnsi="Times New Roman" w:cs="Times New Roman"/>
          <w:b/>
          <w:color w:val="0F243E"/>
          <w:sz w:val="24"/>
          <w:szCs w:val="24"/>
        </w:rPr>
        <w:t>- Celui</w:t>
      </w:r>
      <w:r w:rsidRPr="003263F6">
        <w:rPr>
          <w:rFonts w:ascii="Times New Roman" w:hAnsi="Times New Roman" w:cs="Times New Roman"/>
          <w:b/>
          <w:color w:val="0F243E"/>
          <w:sz w:val="24"/>
          <w:szCs w:val="24"/>
        </w:rPr>
        <w:t xml:space="preserve"> des EPCI dont la totalité des conseillers communautaires a été désignée à l’issue du premier tour des élections municipales.</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Le conseil communautaire  se réunira au plus tard trois semaines après le début des mandats de conseillers municipaux et communautaires  à la date fixée par décret. En attendant, une prorogation du conseil communautaire sortant et de son exécutif est prévue.</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b/>
          <w:color w:val="0F243E"/>
          <w:sz w:val="24"/>
          <w:szCs w:val="24"/>
        </w:rPr>
      </w:pPr>
      <w:r>
        <w:rPr>
          <w:rFonts w:ascii="Times New Roman" w:hAnsi="Times New Roman" w:cs="Times New Roman"/>
          <w:b/>
          <w:color w:val="0F243E"/>
          <w:sz w:val="24"/>
          <w:szCs w:val="24"/>
        </w:rPr>
        <w:t>- Celui</w:t>
      </w:r>
      <w:r w:rsidRPr="003263F6">
        <w:rPr>
          <w:rFonts w:ascii="Times New Roman" w:hAnsi="Times New Roman" w:cs="Times New Roman"/>
          <w:b/>
          <w:color w:val="0F243E"/>
          <w:sz w:val="24"/>
          <w:szCs w:val="24"/>
        </w:rPr>
        <w:t xml:space="preserve"> des EPCI dont la totalité des conseillers communautaires n’a pas été élue à l’issue du premier </w:t>
      </w:r>
      <w:r w:rsidRPr="003263F6">
        <w:rPr>
          <w:rFonts w:ascii="Times New Roman" w:hAnsi="Times New Roman" w:cs="Times New Roman"/>
          <w:b/>
          <w:color w:val="0F243E"/>
          <w:sz w:val="24"/>
          <w:szCs w:val="24"/>
          <w:vertAlign w:val="superscript"/>
        </w:rPr>
        <w:t xml:space="preserve"> </w:t>
      </w:r>
      <w:r w:rsidRPr="003263F6">
        <w:rPr>
          <w:rFonts w:ascii="Times New Roman" w:hAnsi="Times New Roman" w:cs="Times New Roman"/>
          <w:b/>
          <w:color w:val="0F243E"/>
          <w:sz w:val="24"/>
          <w:szCs w:val="24"/>
        </w:rPr>
        <w:t>tour des élections municipales.</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Jusqu’à la réunion du nouveau conseil communautaire : prorogation de l’exécutif dans son intégralité jusqu’à leur élection suivant le second tour des élections municipales et communautaires. Le conseil communautaire est composé des conseillers communautai</w:t>
      </w:r>
      <w:r>
        <w:rPr>
          <w:rFonts w:ascii="Times New Roman" w:hAnsi="Times New Roman" w:cs="Times New Roman"/>
          <w:color w:val="0F243E"/>
          <w:sz w:val="24"/>
          <w:szCs w:val="24"/>
        </w:rPr>
        <w:t>res issus de l’élection de 2014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 xml:space="preserve">. Entre la date d’entrée en fonction des conseillers municipaux et communautaires issus du premier tour (date qui sera fixée par décret au plus tard au mois de juin selon l’article 19 de la loi d’urgence) et l’élection, de ceux issus du second : la loi d’urgence instaure une période transitoire au cours de laquelle siégeront de nouveaux conseillers communautaires (élection définitive au premier tour) et une partie de ceux désignés en 2014 (communes qui doivent encore organiser un second tour). Le conseil communautaire sera donc mixte. Le bureau sortant (président, vice-présidents) sera reconduit, jusqu’à l’élection, du conseil communautaire après le second tour des élections municipales.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sidRPr="003263F6">
        <w:rPr>
          <w:rFonts w:ascii="Times New Roman" w:hAnsi="Times New Roman" w:cs="Times New Roman"/>
          <w:b/>
          <w:color w:val="0F243E"/>
          <w:sz w:val="24"/>
          <w:szCs w:val="24"/>
        </w:rPr>
        <w:t>Le prochain renouvellement général des communes est prévu pour tous en mars 2026</w:t>
      </w:r>
      <w:r w:rsidRPr="003263F6">
        <w:rPr>
          <w:rFonts w:ascii="Times New Roman" w:hAnsi="Times New Roman" w:cs="Times New Roman"/>
          <w:color w:val="0F243E"/>
          <w:sz w:val="24"/>
          <w:szCs w:val="24"/>
        </w:rPr>
        <w:t>.</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La loi prévoit par ailleurs que l</w:t>
      </w:r>
      <w:r w:rsidRPr="003263F6">
        <w:rPr>
          <w:rFonts w:ascii="Times New Roman" w:hAnsi="Times New Roman" w:cs="Times New Roman"/>
          <w:b/>
          <w:color w:val="0F243E"/>
          <w:sz w:val="24"/>
          <w:szCs w:val="24"/>
        </w:rPr>
        <w:t>es représentants des communes, EPCI ou syndicats mixtes fermés dans les organismes extérieurs sont prorogés</w:t>
      </w:r>
      <w:r w:rsidRPr="003263F6">
        <w:rPr>
          <w:rFonts w:ascii="Times New Roman" w:hAnsi="Times New Roman" w:cs="Times New Roman"/>
          <w:color w:val="0F243E"/>
          <w:sz w:val="24"/>
          <w:szCs w:val="24"/>
        </w:rPr>
        <w:t xml:space="preserve"> jusqu’à la désignation de leurs remplaçants par l’organe délibérant.</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Pendant la durée de l’état d’urgence sanitaire, </w:t>
      </w:r>
      <w:r w:rsidRPr="003263F6">
        <w:rPr>
          <w:rFonts w:ascii="Times New Roman" w:hAnsi="Times New Roman" w:cs="Times New Roman"/>
          <w:b/>
          <w:color w:val="0F243E"/>
          <w:sz w:val="24"/>
          <w:szCs w:val="24"/>
        </w:rPr>
        <w:t>le fonctionnement des organes délibérants des collectivités territoriales et de leurs groupements sera adapté</w:t>
      </w:r>
      <w:r w:rsidRPr="003263F6">
        <w:rPr>
          <w:rFonts w:ascii="Times New Roman" w:hAnsi="Times New Roman" w:cs="Times New Roman"/>
          <w:color w:val="0F243E"/>
          <w:sz w:val="24"/>
          <w:szCs w:val="24"/>
        </w:rPr>
        <w:t xml:space="preserve"> (quorum, procurations, modalités de vote…). Le régime issu de la loi d’urgence sera précisé dans le cadre d’une ordonnance.</w:t>
      </w:r>
    </w:p>
    <w:p w:rsidR="0019330D" w:rsidRDefault="0019330D" w:rsidP="003263F6">
      <w:pPr>
        <w:pStyle w:val="Normal1"/>
        <w:ind w:left="360" w:firstLine="720"/>
        <w:jc w:val="both"/>
        <w:rPr>
          <w:rFonts w:ascii="Times New Roman" w:hAnsi="Times New Roman" w:cs="Times New Roman"/>
          <w:color w:val="0F243E"/>
          <w:sz w:val="24"/>
          <w:szCs w:val="24"/>
        </w:rPr>
      </w:pPr>
    </w:p>
    <w:p w:rsidR="0019330D"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sz w:val="24"/>
          <w:szCs w:val="24"/>
        </w:rPr>
      </w:pPr>
      <w:r>
        <w:rPr>
          <w:rFonts w:ascii="Times New Roman" w:hAnsi="Times New Roman" w:cs="Times New Roman"/>
          <w:b/>
          <w:color w:val="0F243E"/>
          <w:sz w:val="24"/>
          <w:szCs w:val="24"/>
        </w:rPr>
        <w:t xml:space="preserve">II - L’organisation et le </w:t>
      </w:r>
      <w:r w:rsidRPr="003263F6">
        <w:rPr>
          <w:rFonts w:ascii="Times New Roman" w:hAnsi="Times New Roman" w:cs="Times New Roman"/>
          <w:b/>
          <w:color w:val="0F243E"/>
          <w:sz w:val="24"/>
          <w:szCs w:val="24"/>
        </w:rPr>
        <w:t>fonctionnement des collectivités territoriales et de leurs groupements</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b/>
          <w:color w:val="0F243E"/>
          <w:sz w:val="24"/>
          <w:szCs w:val="24"/>
        </w:rPr>
        <w:t>Le Parlement a habilité le Gouvernement à prendre des ordonnances pour assurer la continuité du fonctionnement des institutions locales</w:t>
      </w:r>
      <w:r w:rsidRPr="003263F6">
        <w:rPr>
          <w:rFonts w:ascii="Times New Roman" w:hAnsi="Times New Roman" w:cs="Times New Roman"/>
          <w:color w:val="0F243E"/>
          <w:sz w:val="24"/>
          <w:szCs w:val="24"/>
        </w:rPr>
        <w:t xml:space="preserve"> et de l’exercice de leurs compétences, ainsi que la continuité budgétaire et financière des collectivités territoriales et des EPCI. Sept catégories de dérogations s</w:t>
      </w:r>
      <w:r>
        <w:rPr>
          <w:rFonts w:ascii="Times New Roman" w:hAnsi="Times New Roman" w:cs="Times New Roman"/>
          <w:color w:val="0F243E"/>
          <w:sz w:val="24"/>
          <w:szCs w:val="24"/>
        </w:rPr>
        <w:t>ont prévues par l’habilitation.</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Fonctionnement des collectivités territoriales et leurs EPCI, s’agissant notamment de leurs assemblées délibérantes et de leurs exécutifs, y compris en autorisant toute forme de déli</w:t>
      </w:r>
      <w:r>
        <w:rPr>
          <w:rFonts w:ascii="Times New Roman" w:hAnsi="Times New Roman" w:cs="Times New Roman"/>
          <w:color w:val="0F243E"/>
          <w:sz w:val="24"/>
          <w:szCs w:val="24"/>
        </w:rPr>
        <w:t>bération collégiale à distance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Délégations que peuvent consentir les assemblées</w:t>
      </w:r>
      <w:r>
        <w:rPr>
          <w:rFonts w:ascii="Times New Roman" w:hAnsi="Times New Roman" w:cs="Times New Roman"/>
          <w:color w:val="0F243E"/>
          <w:sz w:val="24"/>
          <w:szCs w:val="24"/>
        </w:rPr>
        <w:t xml:space="preserve"> délibérantes à leurs exécutifs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 Exercice des compétences par </w:t>
      </w:r>
      <w:r>
        <w:rPr>
          <w:rFonts w:ascii="Times New Roman" w:hAnsi="Times New Roman" w:cs="Times New Roman"/>
          <w:color w:val="0F243E"/>
          <w:sz w:val="24"/>
          <w:szCs w:val="24"/>
        </w:rPr>
        <w:t>les collectivités territoriales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Adoption et exécution des documents budgétaires ainsi que la communication des informations indi</w:t>
      </w:r>
      <w:r>
        <w:rPr>
          <w:rFonts w:ascii="Times New Roman" w:hAnsi="Times New Roman" w:cs="Times New Roman"/>
          <w:color w:val="0F243E"/>
          <w:sz w:val="24"/>
          <w:szCs w:val="24"/>
        </w:rPr>
        <w:t>spensables à leur établissement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Pr>
          <w:rFonts w:ascii="Times New Roman" w:hAnsi="Times New Roman" w:cs="Times New Roman"/>
          <w:color w:val="0F243E"/>
          <w:sz w:val="24"/>
          <w:szCs w:val="24"/>
        </w:rPr>
        <w:t>L</w:t>
      </w:r>
      <w:r w:rsidRPr="003263F6">
        <w:rPr>
          <w:rFonts w:ascii="Times New Roman" w:hAnsi="Times New Roman" w:cs="Times New Roman"/>
          <w:color w:val="0F243E"/>
          <w:sz w:val="24"/>
          <w:szCs w:val="24"/>
        </w:rPr>
        <w:t xml:space="preserve">oi </w:t>
      </w:r>
      <w:r w:rsidRPr="003263F6">
        <w:rPr>
          <w:rFonts w:ascii="Times New Roman" w:hAnsi="Times New Roman" w:cs="Times New Roman"/>
          <w:b/>
          <w:color w:val="0F243E"/>
          <w:sz w:val="24"/>
          <w:szCs w:val="24"/>
        </w:rPr>
        <w:t>reporte d’ores et déjà la date limite d'adoption des budgets locaux</w:t>
      </w:r>
      <w:r w:rsidRPr="003263F6">
        <w:rPr>
          <w:rFonts w:ascii="Times New Roman" w:hAnsi="Times New Roman" w:cs="Times New Roman"/>
          <w:color w:val="0F243E"/>
          <w:sz w:val="24"/>
          <w:szCs w:val="24"/>
        </w:rPr>
        <w:t xml:space="preserve"> </w:t>
      </w:r>
      <w:r w:rsidRPr="003263F6">
        <w:rPr>
          <w:rFonts w:ascii="Times New Roman" w:hAnsi="Times New Roman" w:cs="Times New Roman"/>
          <w:b/>
          <w:bCs/>
          <w:color w:val="0F243E"/>
          <w:sz w:val="24"/>
          <w:szCs w:val="24"/>
        </w:rPr>
        <w:t>au 31 juillet 2020</w:t>
      </w:r>
      <w:r w:rsidRPr="003263F6">
        <w:rPr>
          <w:rFonts w:ascii="Times New Roman" w:hAnsi="Times New Roman" w:cs="Times New Roman"/>
          <w:color w:val="0F243E"/>
          <w:sz w:val="24"/>
          <w:szCs w:val="24"/>
        </w:rPr>
        <w:t>. Une ordonnance viendra très prochainement ouvrir d</w:t>
      </w:r>
      <w:r>
        <w:rPr>
          <w:rFonts w:ascii="Times New Roman" w:hAnsi="Times New Roman" w:cs="Times New Roman"/>
          <w:color w:val="0F243E"/>
          <w:sz w:val="24"/>
          <w:szCs w:val="24"/>
        </w:rPr>
        <w:t>e nouvelles souplesses aux élus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Dates limites d’adoption des délibérations relatives au taux, au tarif ou à l’assiette des impôts directs locaux o</w:t>
      </w:r>
      <w:r>
        <w:rPr>
          <w:rFonts w:ascii="Times New Roman" w:hAnsi="Times New Roman" w:cs="Times New Roman"/>
          <w:color w:val="0F243E"/>
          <w:sz w:val="24"/>
          <w:szCs w:val="24"/>
        </w:rPr>
        <w:t>u à l’institution de redevances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Consultations et procédures d’enquête publique ou exigeant une consultation d’une commission consultative ou d’un organe délibérant d’une collecti</w:t>
      </w:r>
      <w:r>
        <w:rPr>
          <w:rFonts w:ascii="Times New Roman" w:hAnsi="Times New Roman" w:cs="Times New Roman"/>
          <w:color w:val="0F243E"/>
          <w:sz w:val="24"/>
          <w:szCs w:val="24"/>
        </w:rPr>
        <w:t>vité territoriale ou d’un EPCI ;</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Durée des mandats des représentants des élus locaux dans les instances consultatives dont la composition est modifiée à l’occasion du renouvellement g</w:t>
      </w:r>
      <w:r>
        <w:rPr>
          <w:rFonts w:ascii="Times New Roman" w:hAnsi="Times New Roman" w:cs="Times New Roman"/>
          <w:color w:val="0F243E"/>
          <w:sz w:val="24"/>
          <w:szCs w:val="24"/>
        </w:rPr>
        <w:t>énéral des conseils municipaux.</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Certaines de ces mesures pourront entrer en vigueur, si nécessaire, à compter du 12 mars 2020.</w:t>
      </w:r>
      <w:bookmarkStart w:id="0" w:name="_GoBack"/>
      <w:bookmarkEnd w:id="0"/>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En outre, </w:t>
      </w:r>
      <w:r w:rsidRPr="003263F6">
        <w:rPr>
          <w:rFonts w:ascii="Times New Roman" w:hAnsi="Times New Roman" w:cs="Times New Roman"/>
          <w:b/>
          <w:color w:val="0F243E"/>
          <w:sz w:val="24"/>
          <w:szCs w:val="24"/>
        </w:rPr>
        <w:t>la loi prévoit la non-prise en compte des dépassements de dépenses de fonctionnement par dérogation aux contrats de maîtrise des finances publiques</w:t>
      </w:r>
      <w:r>
        <w:rPr>
          <w:rFonts w:ascii="Times New Roman" w:hAnsi="Times New Roman" w:cs="Times New Roman"/>
          <w:color w:val="0F243E"/>
          <w:sz w:val="24"/>
          <w:szCs w:val="24"/>
        </w:rPr>
        <w:t>, dits Contrats de Cahors</w:t>
      </w:r>
      <w:r w:rsidRPr="003263F6">
        <w:rPr>
          <w:rFonts w:ascii="Times New Roman" w:hAnsi="Times New Roman" w:cs="Times New Roman"/>
          <w:color w:val="0F243E"/>
          <w:sz w:val="24"/>
          <w:szCs w:val="24"/>
        </w:rPr>
        <w:t>, au titre de l’année 2020.</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Par ailleurs, </w:t>
      </w:r>
      <w:r w:rsidRPr="003263F6">
        <w:rPr>
          <w:rFonts w:ascii="Times New Roman" w:hAnsi="Times New Roman" w:cs="Times New Roman"/>
          <w:b/>
          <w:color w:val="0F243E"/>
          <w:sz w:val="24"/>
          <w:szCs w:val="24"/>
        </w:rPr>
        <w:t xml:space="preserve">la loi permet aux agents de la police municipale, aux côtés des forces nationales, d’assurer le respect des mesures de confinement </w:t>
      </w:r>
      <w:r w:rsidRPr="003263F6">
        <w:rPr>
          <w:rFonts w:ascii="Times New Roman" w:hAnsi="Times New Roman" w:cs="Times New Roman"/>
          <w:color w:val="0F243E"/>
          <w:sz w:val="24"/>
          <w:szCs w:val="24"/>
        </w:rPr>
        <w:t>dans le cadre de l'État d’urgence sanitaire.</w:t>
      </w:r>
    </w:p>
    <w:p w:rsidR="0019330D" w:rsidRPr="003263F6" w:rsidRDefault="0019330D" w:rsidP="003263F6">
      <w:pPr>
        <w:pStyle w:val="Normal1"/>
        <w:ind w:left="360" w:firstLine="720"/>
        <w:jc w:val="both"/>
        <w:rPr>
          <w:rFonts w:ascii="Times New Roman" w:hAnsi="Times New Roman" w:cs="Times New Roman"/>
          <w:color w:val="0F243E"/>
          <w:sz w:val="24"/>
          <w:szCs w:val="24"/>
        </w:rPr>
      </w:pPr>
    </w:p>
    <w:p w:rsidR="0019330D" w:rsidRPr="003263F6" w:rsidRDefault="0019330D" w:rsidP="003263F6">
      <w:pPr>
        <w:pStyle w:val="Normal1"/>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Enfin, la loi prévoit qu’il ne puisse être mis fin, pendant la durée de l’état d’urgence sanitaire, à la prise en charge par le conseil départemental, au titre de l’</w:t>
      </w:r>
      <w:r w:rsidRPr="003263F6">
        <w:rPr>
          <w:rFonts w:ascii="Times New Roman" w:hAnsi="Times New Roman" w:cs="Times New Roman"/>
          <w:b/>
          <w:color w:val="0F243E"/>
          <w:sz w:val="24"/>
          <w:szCs w:val="24"/>
        </w:rPr>
        <w:t>aide sociale à l’enfance (ASE)</w:t>
      </w:r>
      <w:r w:rsidRPr="003263F6">
        <w:rPr>
          <w:rFonts w:ascii="Times New Roman" w:hAnsi="Times New Roman" w:cs="Times New Roman"/>
          <w:color w:val="0F243E"/>
          <w:sz w:val="24"/>
          <w:szCs w:val="24"/>
        </w:rPr>
        <w:t>, des majeurs ou mineurs émancipés précédemment pris en charge.</w:t>
      </w:r>
    </w:p>
    <w:p w:rsidR="0019330D" w:rsidRPr="003263F6" w:rsidRDefault="0019330D" w:rsidP="003263F6">
      <w:pPr>
        <w:spacing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Pr>
          <w:rFonts w:ascii="Times New Roman" w:hAnsi="Times New Roman" w:cs="Times New Roman"/>
          <w:b/>
          <w:color w:val="0F243E"/>
          <w:sz w:val="24"/>
          <w:szCs w:val="24"/>
        </w:rPr>
        <w:t>III – Les d</w:t>
      </w:r>
      <w:r w:rsidRPr="003263F6">
        <w:rPr>
          <w:rFonts w:ascii="Times New Roman" w:hAnsi="Times New Roman" w:cs="Times New Roman"/>
          <w:b/>
          <w:color w:val="0F243E"/>
          <w:sz w:val="24"/>
          <w:szCs w:val="24"/>
        </w:rPr>
        <w:t>ispositions concernant le second tour des élections municipales</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La loi d’urgence précise que </w:t>
      </w:r>
      <w:r w:rsidRPr="003263F6">
        <w:rPr>
          <w:rFonts w:ascii="Times New Roman" w:hAnsi="Times New Roman" w:cs="Times New Roman"/>
          <w:b/>
          <w:color w:val="0F243E"/>
          <w:sz w:val="24"/>
          <w:szCs w:val="24"/>
        </w:rPr>
        <w:t>le Premier ministre doit prendre un décret, avant le 27 mai 2020, pour convoquer le second tour de scrutin qui doit donc intervenir en juin</w:t>
      </w:r>
      <w:r w:rsidRPr="003263F6">
        <w:rPr>
          <w:rFonts w:ascii="Times New Roman" w:hAnsi="Times New Roman" w:cs="Times New Roman"/>
          <w:color w:val="0F243E"/>
          <w:sz w:val="24"/>
          <w:szCs w:val="24"/>
        </w:rPr>
        <w:t xml:space="preserve">. Ce second tour se fera sur le fondement des résultats du </w:t>
      </w:r>
      <w:r>
        <w:rPr>
          <w:rFonts w:ascii="Times New Roman" w:hAnsi="Times New Roman" w:cs="Times New Roman"/>
          <w:color w:val="0F243E"/>
          <w:sz w:val="24"/>
          <w:szCs w:val="24"/>
        </w:rPr>
        <w:t xml:space="preserve">premier </w:t>
      </w:r>
      <w:r w:rsidRPr="003263F6">
        <w:rPr>
          <w:rFonts w:ascii="Times New Roman" w:hAnsi="Times New Roman" w:cs="Times New Roman"/>
          <w:color w:val="0F243E"/>
          <w:sz w:val="24"/>
          <w:szCs w:val="24"/>
        </w:rPr>
        <w:t xml:space="preserve">tour du 15 mars 2020. </w:t>
      </w:r>
      <w:r w:rsidRPr="003263F6">
        <w:rPr>
          <w:rFonts w:ascii="Times New Roman" w:hAnsi="Times New Roman" w:cs="Times New Roman"/>
          <w:b/>
          <w:color w:val="0F243E"/>
          <w:sz w:val="24"/>
          <w:szCs w:val="24"/>
        </w:rPr>
        <w:t>Les déclarations de candidature</w:t>
      </w:r>
      <w:r w:rsidRPr="003263F6">
        <w:rPr>
          <w:rFonts w:ascii="Times New Roman" w:hAnsi="Times New Roman" w:cs="Times New Roman"/>
          <w:color w:val="0F243E"/>
          <w:sz w:val="24"/>
          <w:szCs w:val="24"/>
        </w:rPr>
        <w:t xml:space="preserve"> au second tour sont déposées au plus tard le mardi qui suit la publication du décret de convocation des électeurs.</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b/>
          <w:color w:val="0F243E"/>
          <w:sz w:val="24"/>
          <w:szCs w:val="24"/>
        </w:rPr>
        <w:t>En outre, le Parlement a habilité le Gouvernement à prendre par ordonnances des mesures sur plusieurs points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L’organisation du second</w:t>
      </w:r>
      <w:r w:rsidRPr="003263F6">
        <w:rPr>
          <w:rFonts w:ascii="Times New Roman" w:hAnsi="Times New Roman" w:cs="Times New Roman"/>
          <w:color w:val="0F243E"/>
          <w:sz w:val="24"/>
          <w:szCs w:val="24"/>
          <w:vertAlign w:val="superscript"/>
        </w:rPr>
        <w:t xml:space="preserve"> </w:t>
      </w:r>
      <w:r w:rsidRPr="003263F6">
        <w:rPr>
          <w:rFonts w:ascii="Times New Roman" w:hAnsi="Times New Roman" w:cs="Times New Roman"/>
          <w:color w:val="0F243E"/>
          <w:sz w:val="24"/>
          <w:szCs w:val="24"/>
        </w:rPr>
        <w:t>tour du scrutin pour le renouvellement des conseillers municipaux et communautaires, notamment les r</w:t>
      </w:r>
      <w:r>
        <w:rPr>
          <w:rFonts w:ascii="Times New Roman" w:hAnsi="Times New Roman" w:cs="Times New Roman"/>
          <w:color w:val="0F243E"/>
          <w:sz w:val="24"/>
          <w:szCs w:val="24"/>
        </w:rPr>
        <w:t>ègles de dépôt des candidatures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Le financement et le plafonnement de dépenses électorales et l’organisation de la campagne é</w:t>
      </w:r>
      <w:r>
        <w:rPr>
          <w:rFonts w:ascii="Times New Roman" w:hAnsi="Times New Roman" w:cs="Times New Roman"/>
          <w:color w:val="0F243E"/>
          <w:sz w:val="24"/>
          <w:szCs w:val="24"/>
        </w:rPr>
        <w:t>lectorale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bookmarkStart w:id="1" w:name="_gjdgxs"/>
      <w:bookmarkEnd w:id="1"/>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Les règles en matière de consu</w:t>
      </w:r>
      <w:r>
        <w:rPr>
          <w:rFonts w:ascii="Times New Roman" w:hAnsi="Times New Roman" w:cs="Times New Roman"/>
          <w:color w:val="0F243E"/>
          <w:sz w:val="24"/>
          <w:szCs w:val="24"/>
        </w:rPr>
        <w:t>ltation des listes d’émargement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Les modalités d’organisation de l’élection des maires, des adjoints ainsi que des présid</w:t>
      </w:r>
      <w:r>
        <w:rPr>
          <w:rFonts w:ascii="Times New Roman" w:hAnsi="Times New Roman" w:cs="Times New Roman"/>
          <w:color w:val="0F243E"/>
          <w:sz w:val="24"/>
          <w:szCs w:val="24"/>
        </w:rPr>
        <w:t>ents et vice-présidents d’EPCI.</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b/>
          <w:color w:val="0F243E"/>
          <w:sz w:val="24"/>
          <w:szCs w:val="24"/>
        </w:rPr>
        <w:t>Enfin, la loi prévoit plusieurs dispositions relatives au déroulement de la campagne électorale pour ceux qui doivent participer à un second tour de scrutin.</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 La campagne du </w:t>
      </w:r>
      <w:r>
        <w:rPr>
          <w:rFonts w:ascii="Times New Roman" w:hAnsi="Times New Roman" w:cs="Times New Roman"/>
          <w:color w:val="0F243E"/>
          <w:sz w:val="24"/>
          <w:szCs w:val="24"/>
        </w:rPr>
        <w:t>second</w:t>
      </w:r>
      <w:r w:rsidRPr="003263F6">
        <w:rPr>
          <w:rFonts w:ascii="Times New Roman" w:hAnsi="Times New Roman" w:cs="Times New Roman"/>
          <w:color w:val="0F243E"/>
          <w:sz w:val="24"/>
          <w:szCs w:val="24"/>
        </w:rPr>
        <w:t xml:space="preserve"> tour est ouverte à compter du deuxiè</w:t>
      </w:r>
      <w:r>
        <w:rPr>
          <w:rFonts w:ascii="Times New Roman" w:hAnsi="Times New Roman" w:cs="Times New Roman"/>
          <w:color w:val="0F243E"/>
          <w:sz w:val="24"/>
          <w:szCs w:val="24"/>
        </w:rPr>
        <w:t>me lundi qui précède le scrutin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Les dépenses électorales sont comptabilisées à compter du 1</w:t>
      </w:r>
      <w:r w:rsidRPr="003263F6">
        <w:rPr>
          <w:rFonts w:ascii="Times New Roman" w:hAnsi="Times New Roman" w:cs="Times New Roman"/>
          <w:color w:val="0F243E"/>
          <w:sz w:val="24"/>
          <w:szCs w:val="24"/>
          <w:vertAlign w:val="superscript"/>
        </w:rPr>
        <w:t xml:space="preserve">er </w:t>
      </w:r>
      <w:r w:rsidRPr="003263F6">
        <w:rPr>
          <w:rFonts w:ascii="Times New Roman" w:hAnsi="Times New Roman" w:cs="Times New Roman"/>
          <w:color w:val="0F243E"/>
          <w:sz w:val="24"/>
          <w:szCs w:val="24"/>
        </w:rPr>
        <w:t>septembre 20</w:t>
      </w:r>
      <w:r>
        <w:rPr>
          <w:rFonts w:ascii="Times New Roman" w:hAnsi="Times New Roman" w:cs="Times New Roman"/>
          <w:color w:val="0F243E"/>
          <w:sz w:val="24"/>
          <w:szCs w:val="24"/>
        </w:rPr>
        <w:t>19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Les plafonds de dépenses sont majorés par un coefficient fixé par décret q</w:t>
      </w:r>
      <w:r>
        <w:rPr>
          <w:rFonts w:ascii="Times New Roman" w:hAnsi="Times New Roman" w:cs="Times New Roman"/>
          <w:color w:val="0F243E"/>
          <w:sz w:val="24"/>
          <w:szCs w:val="24"/>
        </w:rPr>
        <w:t>ui ne peut être supérieur à 1,5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Les modalités d’organisation de l’élection des maires, des adjoints, des préside</w:t>
      </w:r>
      <w:r>
        <w:rPr>
          <w:rFonts w:ascii="Times New Roman" w:hAnsi="Times New Roman" w:cs="Times New Roman"/>
          <w:color w:val="0F243E"/>
          <w:sz w:val="24"/>
          <w:szCs w:val="24"/>
        </w:rPr>
        <w:t>nts et vice-présidents des EPCI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 Le remboursement des dépenses électorales concernent ceux qui ont obtenu au moins </w:t>
      </w:r>
      <w:r>
        <w:rPr>
          <w:rFonts w:ascii="Times New Roman" w:hAnsi="Times New Roman" w:cs="Times New Roman"/>
          <w:color w:val="0F243E"/>
          <w:sz w:val="24"/>
          <w:szCs w:val="24"/>
        </w:rPr>
        <w:t>10 % au premier tour de scrutin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 Les comptes de campagne doivent être déposés au plus tard le 10 juillet 2020 pour ceux qui ne participent pas au second tour et au plus tard le 11 septembre 2020 pour ceux qui participent au </w:t>
      </w:r>
      <w:r>
        <w:rPr>
          <w:rFonts w:ascii="Times New Roman" w:hAnsi="Times New Roman" w:cs="Times New Roman"/>
          <w:color w:val="0F243E"/>
          <w:sz w:val="24"/>
          <w:szCs w:val="24"/>
        </w:rPr>
        <w:t>second</w:t>
      </w:r>
      <w:r w:rsidRPr="003263F6">
        <w:rPr>
          <w:rFonts w:ascii="Times New Roman" w:hAnsi="Times New Roman" w:cs="Times New Roman"/>
          <w:color w:val="0F243E"/>
          <w:sz w:val="24"/>
          <w:szCs w:val="24"/>
        </w:rPr>
        <w:t xml:space="preserve"> tour.</w:t>
      </w:r>
    </w:p>
    <w:p w:rsidR="0019330D" w:rsidRPr="003263F6" w:rsidRDefault="0019330D" w:rsidP="003263F6">
      <w:pPr>
        <w:spacing w:line="240" w:lineRule="auto"/>
        <w:ind w:left="360" w:firstLine="720"/>
        <w:jc w:val="both"/>
        <w:rPr>
          <w:rFonts w:ascii="Times New Roman" w:hAnsi="Times New Roman" w:cs="Times New Roman"/>
          <w:color w:val="0F243E"/>
          <w:spacing w:val="-10"/>
          <w:sz w:val="24"/>
          <w:szCs w:val="24"/>
        </w:rPr>
      </w:pPr>
    </w:p>
    <w:p w:rsidR="0019330D" w:rsidRPr="003263F6" w:rsidRDefault="0019330D" w:rsidP="003263F6">
      <w:pPr>
        <w:spacing w:line="240" w:lineRule="auto"/>
        <w:ind w:left="360" w:firstLine="720"/>
        <w:jc w:val="both"/>
        <w:rPr>
          <w:rFonts w:ascii="Times New Roman" w:hAnsi="Times New Roman" w:cs="Times New Roman"/>
          <w:color w:val="0F243E"/>
          <w:spacing w:val="-10"/>
          <w:sz w:val="24"/>
          <w:szCs w:val="24"/>
        </w:rPr>
      </w:pPr>
      <w:r w:rsidRPr="003263F6">
        <w:rPr>
          <w:rFonts w:ascii="Times New Roman" w:hAnsi="Times New Roman" w:cs="Times New Roman"/>
          <w:sz w:val="24"/>
          <w:szCs w:val="24"/>
        </w:rPr>
        <w:br w:type="page"/>
      </w:r>
    </w:p>
    <w:p w:rsidR="0019330D" w:rsidRPr="003263F6" w:rsidRDefault="0019330D" w:rsidP="003263F6">
      <w:pPr>
        <w:spacing w:line="240" w:lineRule="auto"/>
        <w:ind w:left="360" w:firstLine="720"/>
        <w:jc w:val="both"/>
        <w:rPr>
          <w:rFonts w:ascii="Times New Roman" w:hAnsi="Times New Roman" w:cs="Times New Roman"/>
          <w:color w:val="0F243E"/>
          <w:spacing w:val="-10"/>
          <w:sz w:val="24"/>
          <w:szCs w:val="24"/>
        </w:rPr>
      </w:pPr>
    </w:p>
    <w:p w:rsidR="0019330D" w:rsidRPr="003263F6" w:rsidRDefault="0019330D" w:rsidP="003263F6">
      <w:pPr>
        <w:pStyle w:val="Normal1"/>
        <w:ind w:left="360" w:firstLine="720"/>
        <w:jc w:val="both"/>
        <w:rPr>
          <w:rFonts w:ascii="Times New Roman" w:hAnsi="Times New Roman" w:cs="Times New Roman"/>
          <w:color w:val="0F243E"/>
          <w:spacing w:val="-10"/>
          <w:sz w:val="24"/>
          <w:szCs w:val="24"/>
          <w:u w:val="single"/>
        </w:rPr>
      </w:pPr>
    </w:p>
    <w:p w:rsidR="0019330D" w:rsidRPr="003263F6" w:rsidRDefault="0019330D" w:rsidP="003263F6">
      <w:pPr>
        <w:pStyle w:val="Normal1"/>
        <w:ind w:left="360" w:firstLine="720"/>
        <w:jc w:val="both"/>
        <w:rPr>
          <w:rFonts w:ascii="Times New Roman" w:hAnsi="Times New Roman" w:cs="Times New Roman"/>
          <w:color w:val="0F243E"/>
          <w:spacing w:val="-10"/>
          <w:sz w:val="24"/>
          <w:szCs w:val="24"/>
        </w:rPr>
      </w:pPr>
    </w:p>
    <w:tbl>
      <w:tblPr>
        <w:tblW w:w="9072" w:type="dxa"/>
        <w:tblLook w:val="0000"/>
      </w:tblPr>
      <w:tblGrid>
        <w:gridCol w:w="488"/>
        <w:gridCol w:w="8584"/>
      </w:tblGrid>
      <w:tr w:rsidR="0019330D" w:rsidRPr="003263F6">
        <w:tc>
          <w:tcPr>
            <w:tcW w:w="488" w:type="dxa"/>
            <w:vAlign w:val="center"/>
          </w:tcPr>
          <w:p w:rsidR="0019330D" w:rsidRPr="003263F6" w:rsidRDefault="0019330D" w:rsidP="003263F6">
            <w:pPr>
              <w:pStyle w:val="Normal1"/>
              <w:ind w:left="360" w:firstLine="720"/>
              <w:jc w:val="both"/>
              <w:rPr>
                <w:rFonts w:ascii="Times New Roman" w:hAnsi="Times New Roman" w:cs="Times New Roman"/>
                <w:color w:val="0F243E"/>
                <w:spacing w:val="-10"/>
                <w:sz w:val="24"/>
                <w:szCs w:val="24"/>
              </w:rPr>
            </w:pPr>
          </w:p>
        </w:tc>
        <w:tc>
          <w:tcPr>
            <w:tcW w:w="8583" w:type="dxa"/>
            <w:vAlign w:val="center"/>
          </w:tcPr>
          <w:p w:rsidR="0019330D" w:rsidRPr="003263F6" w:rsidRDefault="0019330D" w:rsidP="001C7607">
            <w:pPr>
              <w:spacing w:after="0" w:line="240" w:lineRule="auto"/>
              <w:ind w:left="360" w:firstLine="52"/>
              <w:jc w:val="center"/>
              <w:rPr>
                <w:rFonts w:ascii="Times New Roman" w:hAnsi="Times New Roman" w:cs="Times New Roman"/>
                <w:sz w:val="24"/>
                <w:szCs w:val="24"/>
              </w:rPr>
            </w:pPr>
            <w:r w:rsidRPr="003263F6">
              <w:rPr>
                <w:rFonts w:ascii="Times New Roman" w:hAnsi="Times New Roman" w:cs="Times New Roman"/>
                <w:b/>
                <w:color w:val="0F243E"/>
                <w:sz w:val="24"/>
                <w:szCs w:val="24"/>
              </w:rPr>
              <w:t>R</w:t>
            </w:r>
            <w:r>
              <w:rPr>
                <w:rFonts w:ascii="Times New Roman" w:hAnsi="Times New Roman" w:cs="Times New Roman"/>
                <w:b/>
                <w:color w:val="0F243E"/>
                <w:sz w:val="24"/>
                <w:szCs w:val="24"/>
              </w:rPr>
              <w:t>écapitulatif des dispositions applicables</w:t>
            </w:r>
          </w:p>
          <w:p w:rsidR="0019330D" w:rsidRPr="001C7607"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b/>
                <w:bCs/>
                <w:i/>
                <w:iCs/>
                <w:color w:val="0F243E"/>
                <w:sz w:val="24"/>
                <w:szCs w:val="24"/>
              </w:rPr>
            </w:pPr>
            <w:r w:rsidRPr="003263F6">
              <w:rPr>
                <w:rFonts w:ascii="Times New Roman" w:hAnsi="Times New Roman" w:cs="Times New Roman"/>
                <w:b/>
                <w:bCs/>
                <w:color w:val="0F243E"/>
                <w:sz w:val="24"/>
                <w:szCs w:val="24"/>
              </w:rPr>
              <w:t>1 - Organisation du second tour des élections municipales</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Le second tour, initialement fixé au 22 mars 2020, est reporté au plus tard en juin 2020. Sa date sera fixée par décret en conseil des ministres, pris au plus tard le mercredi 27 mai 2020, si la situation sanitaire permet l’organisation des opérations électorales au regard, notamment, de l’analyse du comité de scientifiques.</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Si la situation sanitaire ne permet pas l’organisation du second tour au plus tard au mois de juin 2020, l’élection devra être entièrement recommencée dans les communes de 1000 habitants et plus pour lesquelles un second tour est nécessaire. La loi déterminera aussi les modalités d’entrée en fonction des conseillers municipaux élus dès le premier tour dans les communes de moins de 1 000 habitants pour lesquelles le conseil municipal n’a pas été élu au complet.</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 xml:space="preserve">2 - Non remise en cause des mandats acquis lors du </w:t>
            </w:r>
            <w:r>
              <w:rPr>
                <w:rFonts w:ascii="Times New Roman" w:hAnsi="Times New Roman" w:cs="Times New Roman"/>
                <w:b/>
                <w:bCs/>
                <w:color w:val="0F243E"/>
                <w:sz w:val="24"/>
                <w:szCs w:val="24"/>
              </w:rPr>
              <w:t>premier</w:t>
            </w:r>
            <w:r w:rsidRPr="00482032">
              <w:rPr>
                <w:rFonts w:ascii="Times New Roman" w:hAnsi="Times New Roman" w:cs="Times New Roman"/>
                <w:b/>
                <w:bCs/>
                <w:color w:val="0F243E"/>
                <w:sz w:val="24"/>
                <w:szCs w:val="24"/>
              </w:rPr>
              <w:t xml:space="preserve"> tour des élections municipales du 15 mars 2020</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L’élection régulière des conseillers municipaux et communautaires, élus dès le premier tour organisé le 15 mars 2020 reste acquise, conformément à l’article 3 de la Constitution.</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 xml:space="preserve">3 - Entrée en fonction des conseillers municipaux et communautaires élus dès le </w:t>
            </w:r>
            <w:r>
              <w:rPr>
                <w:rFonts w:ascii="Times New Roman" w:hAnsi="Times New Roman" w:cs="Times New Roman"/>
                <w:b/>
                <w:bCs/>
                <w:color w:val="0F243E"/>
                <w:sz w:val="24"/>
                <w:szCs w:val="24"/>
              </w:rPr>
              <w:t>premier</w:t>
            </w:r>
            <w:r w:rsidRPr="00482032">
              <w:rPr>
                <w:rFonts w:ascii="Times New Roman" w:hAnsi="Times New Roman" w:cs="Times New Roman"/>
                <w:b/>
                <w:bCs/>
                <w:color w:val="0F243E"/>
                <w:sz w:val="24"/>
                <w:szCs w:val="24"/>
              </w:rPr>
              <w:t xml:space="preserve"> tour</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Les conseillers municipaux et communautaires élus dès le premier tour organisé le 15 mars 2020 entrent en fonction à une date fixée par décret au plus tard au mois de juin 2020, aussitôt que la situation sanitaire le permet au</w:t>
            </w:r>
            <w:r>
              <w:rPr>
                <w:rFonts w:ascii="Times New Roman" w:hAnsi="Times New Roman" w:cs="Times New Roman"/>
                <w:color w:val="0F243E"/>
                <w:sz w:val="24"/>
                <w:szCs w:val="24"/>
              </w:rPr>
              <w:t xml:space="preserve"> regard de l’analyse du comité </w:t>
            </w:r>
            <w:r w:rsidRPr="003263F6">
              <w:rPr>
                <w:rFonts w:ascii="Times New Roman" w:hAnsi="Times New Roman" w:cs="Times New Roman"/>
                <w:color w:val="0F243E"/>
                <w:sz w:val="24"/>
                <w:szCs w:val="24"/>
              </w:rPr>
              <w:t>scientifique.</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La première réunion du conseil municipal se tiendra de plein droit au plus tôt cinq jours et au plus tard dix jours après cette entrée en fonction.</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Cependant, dans les communes de moins de 1 000 habitants dans lesquelles le conseil municipal n’a pas été élu au complet, les conseillers municipaux élus au premier tour entrent en fonction le lendemain du second tour de l’élection ou, s’il n’a pas lieu, dans des conditions prévues par une loi ultérieure.</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4 - Poursuite des mandats des conseillers municipaux et des fonctions des maires et des adjoints en exercice à la veille du premier tour</w:t>
            </w:r>
          </w:p>
          <w:p w:rsidR="0019330D" w:rsidRPr="003263F6" w:rsidRDefault="0019330D" w:rsidP="003263F6">
            <w:pPr>
              <w:spacing w:after="0" w:line="240" w:lineRule="auto"/>
              <w:ind w:left="360" w:firstLine="720"/>
              <w:jc w:val="both"/>
              <w:rPr>
                <w:rFonts w:ascii="Times New Roman" w:hAnsi="Times New Roman" w:cs="Times New Roman"/>
                <w:b/>
                <w:bCs/>
                <w:color w:val="0F243E"/>
                <w:sz w:val="24"/>
                <w:szCs w:val="24"/>
              </w:rPr>
            </w:pPr>
          </w:p>
          <w:p w:rsidR="0019330D"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Les conseillers municipaux en exercice à la veille du premier tour conservent leur mandat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color w:val="0F243E"/>
                <w:sz w:val="24"/>
                <w:szCs w:val="24"/>
              </w:rPr>
              <w:t xml:space="preserve">- </w:t>
            </w:r>
            <w:r w:rsidRPr="00482032">
              <w:rPr>
                <w:rFonts w:ascii="Times New Roman" w:hAnsi="Times New Roman" w:cs="Times New Roman"/>
                <w:b/>
                <w:bCs/>
                <w:iCs/>
                <w:color w:val="0F243E"/>
                <w:sz w:val="24"/>
                <w:szCs w:val="24"/>
              </w:rPr>
              <w:t>jusqu’à l’entrée en fonction des conseillers municipaux élus au premier tour</w:t>
            </w:r>
            <w:r w:rsidRPr="00482032">
              <w:rPr>
                <w:rFonts w:ascii="Times New Roman" w:hAnsi="Times New Roman" w:cs="Times New Roman"/>
                <w:iCs/>
                <w:color w:val="0F243E"/>
                <w:sz w:val="24"/>
                <w:szCs w:val="24"/>
              </w:rPr>
              <w:t xml:space="preserve"> dans les communes dans lesquelles le conseil municipal a été élu au complet au premier tour</w:t>
            </w:r>
            <w:r w:rsidRPr="00482032">
              <w:rPr>
                <w:rFonts w:ascii="Times New Roman" w:hAnsi="Times New Roman" w:cs="Times New Roman"/>
                <w:color w:val="0F243E"/>
                <w:sz w:val="24"/>
                <w:szCs w:val="24"/>
              </w:rPr>
              <w:t> ;</w:t>
            </w: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color w:val="0F243E"/>
                <w:sz w:val="24"/>
                <w:szCs w:val="24"/>
              </w:rPr>
              <w:t xml:space="preserve">- </w:t>
            </w:r>
            <w:r w:rsidRPr="00482032">
              <w:rPr>
                <w:rFonts w:ascii="Times New Roman" w:hAnsi="Times New Roman" w:cs="Times New Roman"/>
                <w:b/>
                <w:bCs/>
                <w:iCs/>
                <w:color w:val="0F243E"/>
                <w:sz w:val="24"/>
                <w:szCs w:val="24"/>
              </w:rPr>
              <w:t>jusqu’au second tour</w:t>
            </w:r>
            <w:r w:rsidRPr="00482032">
              <w:rPr>
                <w:rFonts w:ascii="Times New Roman" w:hAnsi="Times New Roman" w:cs="Times New Roman"/>
                <w:iCs/>
                <w:color w:val="0F243E"/>
                <w:sz w:val="24"/>
                <w:szCs w:val="24"/>
              </w:rPr>
              <w:t xml:space="preserve"> </w:t>
            </w:r>
            <w:r w:rsidRPr="00482032">
              <w:rPr>
                <w:rFonts w:ascii="Times New Roman" w:hAnsi="Times New Roman" w:cs="Times New Roman"/>
                <w:b/>
                <w:bCs/>
                <w:iCs/>
                <w:color w:val="0F243E"/>
                <w:sz w:val="24"/>
                <w:szCs w:val="24"/>
              </w:rPr>
              <w:t>dans toutes les autres situations</w:t>
            </w:r>
            <w:r>
              <w:rPr>
                <w:rFonts w:ascii="Times New Roman" w:hAnsi="Times New Roman" w:cs="Times New Roman"/>
                <w:color w:val="0F243E"/>
                <w:sz w:val="24"/>
                <w:szCs w:val="24"/>
              </w:rPr>
              <w:t xml:space="preserve"> : </w:t>
            </w:r>
            <w:r w:rsidRPr="00482032">
              <w:rPr>
                <w:rFonts w:ascii="Times New Roman" w:hAnsi="Times New Roman" w:cs="Times New Roman"/>
                <w:color w:val="0F243E"/>
                <w:sz w:val="24"/>
                <w:szCs w:val="24"/>
              </w:rPr>
              <w:t>élection d’une partie du conseil municipal dans les communes de moins de 1</w:t>
            </w:r>
            <w:r>
              <w:rPr>
                <w:rFonts w:ascii="Times New Roman" w:hAnsi="Times New Roman" w:cs="Times New Roman"/>
                <w:color w:val="0F243E"/>
                <w:sz w:val="24"/>
                <w:szCs w:val="24"/>
              </w:rPr>
              <w:t xml:space="preserve"> </w:t>
            </w:r>
            <w:r w:rsidRPr="00482032">
              <w:rPr>
                <w:rFonts w:ascii="Times New Roman" w:hAnsi="Times New Roman" w:cs="Times New Roman"/>
                <w:color w:val="0F243E"/>
                <w:sz w:val="24"/>
                <w:szCs w:val="24"/>
              </w:rPr>
              <w:t>000 habitants, absen</w:t>
            </w:r>
            <w:r>
              <w:rPr>
                <w:rFonts w:ascii="Times New Roman" w:hAnsi="Times New Roman" w:cs="Times New Roman"/>
                <w:color w:val="0F243E"/>
                <w:sz w:val="24"/>
                <w:szCs w:val="24"/>
              </w:rPr>
              <w:t>ce d’élus, absence de candidats</w:t>
            </w:r>
            <w:r w:rsidRPr="00482032">
              <w:rPr>
                <w:rFonts w:ascii="Times New Roman" w:hAnsi="Times New Roman" w:cs="Times New Roman"/>
                <w:color w:val="0F243E"/>
                <w:sz w:val="24"/>
                <w:szCs w:val="24"/>
              </w:rPr>
              <w:t>.</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color w:val="0F243E"/>
                <w:sz w:val="24"/>
                <w:szCs w:val="24"/>
              </w:rPr>
              <w:t xml:space="preserve">Les </w:t>
            </w:r>
            <w:r w:rsidRPr="00482032">
              <w:rPr>
                <w:rFonts w:ascii="Times New Roman" w:hAnsi="Times New Roman" w:cs="Times New Roman"/>
                <w:b/>
                <w:bCs/>
                <w:iCs/>
                <w:color w:val="0F243E"/>
                <w:sz w:val="24"/>
                <w:szCs w:val="24"/>
              </w:rPr>
              <w:t>maires et adjoints</w:t>
            </w:r>
            <w:r w:rsidRPr="00482032">
              <w:rPr>
                <w:rFonts w:ascii="Times New Roman" w:hAnsi="Times New Roman" w:cs="Times New Roman"/>
                <w:color w:val="0F243E"/>
                <w:sz w:val="24"/>
                <w:szCs w:val="24"/>
              </w:rPr>
              <w:t xml:space="preserve"> au maire, </w:t>
            </w:r>
            <w:r w:rsidRPr="00482032">
              <w:rPr>
                <w:rFonts w:ascii="Times New Roman" w:hAnsi="Times New Roman" w:cs="Times New Roman"/>
                <w:b/>
                <w:bCs/>
                <w:iCs/>
                <w:color w:val="0F243E"/>
                <w:sz w:val="24"/>
                <w:szCs w:val="24"/>
              </w:rPr>
              <w:t>conservent leur fonction jusqu’à l’élection effective de leurs successeurs</w:t>
            </w:r>
            <w:r>
              <w:rPr>
                <w:rFonts w:ascii="Times New Roman" w:hAnsi="Times New Roman" w:cs="Times New Roman"/>
                <w:color w:val="0F243E"/>
                <w:sz w:val="24"/>
                <w:szCs w:val="24"/>
              </w:rPr>
              <w:t>, en application de l’article L</w:t>
            </w:r>
            <w:r w:rsidRPr="00482032">
              <w:rPr>
                <w:rFonts w:ascii="Times New Roman" w:hAnsi="Times New Roman" w:cs="Times New Roman"/>
                <w:color w:val="0F243E"/>
                <w:sz w:val="24"/>
                <w:szCs w:val="24"/>
              </w:rPr>
              <w:t xml:space="preserve"> 2122-15 du CGCT.</w:t>
            </w: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b/>
                <w:bCs/>
                <w:iCs/>
                <w:color w:val="0F243E"/>
                <w:sz w:val="24"/>
                <w:szCs w:val="24"/>
              </w:rPr>
              <w:t>L’ensemble des délégations accordées avant le 15 mars aux élus dont le mandat est prolongé demeurent.</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En l’absence de disposition particulière, cela signifie que, dans les communes de 1000 habitants et plus où aucune liste n’était candidate, les délégations spéciales mises en place au lendemain du premier tour cessent leur fonction dès l’entrée en vigueur de la loi. Les conseillers municipaux en exercice à la veille du premier tour retrouvent leur mandat.</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Default="0019330D" w:rsidP="00482032">
            <w:pPr>
              <w:spacing w:after="0" w:line="240" w:lineRule="auto"/>
              <w:ind w:left="412" w:firstLine="720"/>
              <w:jc w:val="both"/>
              <w:rPr>
                <w:rFonts w:ascii="Times New Roman" w:hAnsi="Times New Roman" w:cs="Times New Roman"/>
                <w:b/>
                <w:bCs/>
                <w:iCs/>
                <w:color w:val="0F243E"/>
                <w:sz w:val="24"/>
                <w:szCs w:val="24"/>
              </w:rPr>
            </w:pPr>
            <w:r w:rsidRPr="00482032">
              <w:rPr>
                <w:rFonts w:ascii="Times New Roman" w:hAnsi="Times New Roman" w:cs="Times New Roman"/>
                <w:b/>
                <w:bCs/>
                <w:iCs/>
                <w:color w:val="0F243E"/>
                <w:sz w:val="24"/>
                <w:szCs w:val="24"/>
              </w:rPr>
              <w:t>Dans l’hypothèse où le maire en fonction à la veille du premier tour refuserait la prolongation de ses fonctions (et donc présenterait sa démission), il sera fait application de l’article L. 2122-17 du CGCT</w:t>
            </w:r>
            <w:r>
              <w:rPr>
                <w:rFonts w:ascii="Times New Roman" w:hAnsi="Times New Roman" w:cs="Times New Roman"/>
                <w:b/>
                <w:bCs/>
                <w:iCs/>
                <w:color w:val="0F243E"/>
                <w:sz w:val="24"/>
                <w:szCs w:val="24"/>
              </w:rPr>
              <w:t> :</w:t>
            </w:r>
          </w:p>
          <w:p w:rsidR="0019330D" w:rsidRDefault="0019330D" w:rsidP="00482032">
            <w:pPr>
              <w:spacing w:after="0" w:line="240" w:lineRule="auto"/>
              <w:ind w:left="412" w:firstLine="720"/>
              <w:jc w:val="both"/>
              <w:rPr>
                <w:rFonts w:ascii="Times New Roman" w:hAnsi="Times New Roman" w:cs="Times New Roman"/>
                <w:b/>
                <w:bCs/>
                <w:iCs/>
                <w:color w:val="0F243E"/>
                <w:sz w:val="24"/>
                <w:szCs w:val="24"/>
              </w:rPr>
            </w:pPr>
          </w:p>
          <w:p w:rsidR="0019330D" w:rsidRPr="00482032" w:rsidRDefault="0019330D" w:rsidP="00482032">
            <w:pPr>
              <w:spacing w:after="0" w:line="240" w:lineRule="auto"/>
              <w:ind w:left="412" w:firstLine="720"/>
              <w:jc w:val="both"/>
              <w:rPr>
                <w:rFonts w:ascii="Times New Roman" w:hAnsi="Times New Roman" w:cs="Times New Roman"/>
                <w:color w:val="0F243E"/>
                <w:sz w:val="24"/>
                <w:szCs w:val="24"/>
              </w:rPr>
            </w:pPr>
            <w:r>
              <w:rPr>
                <w:rFonts w:ascii="Times New Roman" w:hAnsi="Times New Roman" w:cs="Times New Roman"/>
                <w:b/>
                <w:bCs/>
                <w:iCs/>
                <w:color w:val="0F243E"/>
                <w:sz w:val="24"/>
                <w:szCs w:val="24"/>
              </w:rPr>
              <w:t xml:space="preserve">- </w:t>
            </w:r>
            <w:r w:rsidRPr="00482032">
              <w:rPr>
                <w:rFonts w:ascii="Times New Roman" w:hAnsi="Times New Roman" w:cs="Times New Roman"/>
                <w:color w:val="0F243E"/>
                <w:sz w:val="24"/>
                <w:szCs w:val="24"/>
              </w:rPr>
              <w:t>Le maire sera alors remplacé par un adjoint, dans l'ordre des nominations et, si l’ensemble des adjoints ont démissionné, par un conseiller municip</w:t>
            </w:r>
            <w:r>
              <w:rPr>
                <w:rFonts w:ascii="Times New Roman" w:hAnsi="Times New Roman" w:cs="Times New Roman"/>
                <w:color w:val="0F243E"/>
                <w:sz w:val="24"/>
                <w:szCs w:val="24"/>
              </w:rPr>
              <w:t>al pris dans l'ordre du tableau ;</w:t>
            </w:r>
          </w:p>
          <w:p w:rsidR="0019330D" w:rsidRDefault="0019330D" w:rsidP="00482032">
            <w:pPr>
              <w:spacing w:after="0" w:line="240" w:lineRule="auto"/>
              <w:ind w:left="412" w:firstLine="720"/>
              <w:jc w:val="both"/>
              <w:rPr>
                <w:rFonts w:ascii="Times New Roman" w:hAnsi="Times New Roman" w:cs="Times New Roman"/>
                <w:color w:val="0F243E"/>
                <w:sz w:val="24"/>
                <w:szCs w:val="24"/>
              </w:rPr>
            </w:pPr>
            <w:r>
              <w:rPr>
                <w:rFonts w:ascii="Times New Roman" w:hAnsi="Times New Roman" w:cs="Times New Roman"/>
                <w:color w:val="0F243E"/>
                <w:sz w:val="24"/>
                <w:szCs w:val="24"/>
              </w:rPr>
              <w:t xml:space="preserve">- </w:t>
            </w:r>
            <w:r w:rsidRPr="00482032">
              <w:rPr>
                <w:rFonts w:ascii="Times New Roman" w:hAnsi="Times New Roman" w:cs="Times New Roman"/>
                <w:color w:val="0F243E"/>
                <w:sz w:val="24"/>
                <w:szCs w:val="24"/>
              </w:rPr>
              <w:t>Si l’ensemble des adjoints au maire et des conseillers municipaux (y compris le cas échéant les suivants de liste dans les communes de 1</w:t>
            </w:r>
            <w:r>
              <w:rPr>
                <w:rFonts w:ascii="Times New Roman" w:hAnsi="Times New Roman" w:cs="Times New Roman"/>
                <w:color w:val="0F243E"/>
                <w:sz w:val="24"/>
                <w:szCs w:val="24"/>
              </w:rPr>
              <w:t xml:space="preserve"> </w:t>
            </w:r>
            <w:r w:rsidRPr="00482032">
              <w:rPr>
                <w:rFonts w:ascii="Times New Roman" w:hAnsi="Times New Roman" w:cs="Times New Roman"/>
                <w:color w:val="0F243E"/>
                <w:sz w:val="24"/>
                <w:szCs w:val="24"/>
              </w:rPr>
              <w:t>000 habitants et plus) démissionnent, et que le conseil municipal ne comporte plus aucun membre, il conviendra alors de f</w:t>
            </w:r>
            <w:r>
              <w:rPr>
                <w:rFonts w:ascii="Times New Roman" w:hAnsi="Times New Roman" w:cs="Times New Roman"/>
                <w:color w:val="0F243E"/>
                <w:sz w:val="24"/>
                <w:szCs w:val="24"/>
              </w:rPr>
              <w:t xml:space="preserve">aire application de l’article L </w:t>
            </w:r>
            <w:r w:rsidRPr="00482032">
              <w:rPr>
                <w:rFonts w:ascii="Times New Roman" w:hAnsi="Times New Roman" w:cs="Times New Roman"/>
                <w:color w:val="0F243E"/>
                <w:sz w:val="24"/>
                <w:szCs w:val="24"/>
              </w:rPr>
              <w:t>2121-35 du CGCT et de nommer une délégation spéciale.</w:t>
            </w:r>
          </w:p>
          <w:p w:rsidR="0019330D" w:rsidRPr="00482032" w:rsidRDefault="0019330D" w:rsidP="00482032">
            <w:pPr>
              <w:spacing w:after="0" w:line="240" w:lineRule="auto"/>
              <w:ind w:left="412" w:firstLine="720"/>
              <w:jc w:val="both"/>
              <w:rPr>
                <w:rFonts w:ascii="Times New Roman" w:hAnsi="Times New Roman" w:cs="Times New Roman"/>
                <w:sz w:val="24"/>
                <w:szCs w:val="24"/>
              </w:rPr>
            </w:pPr>
          </w:p>
          <w:p w:rsidR="0019330D" w:rsidRDefault="0019330D" w:rsidP="00482032">
            <w:pPr>
              <w:spacing w:after="0" w:line="240" w:lineRule="auto"/>
              <w:ind w:left="412" w:firstLine="720"/>
              <w:jc w:val="both"/>
              <w:rPr>
                <w:rFonts w:ascii="Times New Roman" w:hAnsi="Times New Roman" w:cs="Times New Roman"/>
                <w:b/>
                <w:bCs/>
                <w:iCs/>
                <w:color w:val="0F243E"/>
                <w:sz w:val="24"/>
                <w:szCs w:val="24"/>
              </w:rPr>
            </w:pPr>
            <w:r w:rsidRPr="00482032">
              <w:rPr>
                <w:rFonts w:ascii="Times New Roman" w:hAnsi="Times New Roman" w:cs="Times New Roman"/>
                <w:color w:val="0F243E"/>
                <w:sz w:val="24"/>
                <w:szCs w:val="24"/>
              </w:rPr>
              <w:t xml:space="preserve">Les indemnités de fonction versées aux élus locaux suivent les dates de début et de fin du mandat auquel elles correspondent. Dès lors, les </w:t>
            </w:r>
            <w:r w:rsidRPr="00482032">
              <w:rPr>
                <w:rFonts w:ascii="Times New Roman" w:hAnsi="Times New Roman" w:cs="Times New Roman"/>
                <w:b/>
                <w:bCs/>
                <w:iCs/>
                <w:color w:val="0F243E"/>
                <w:sz w:val="24"/>
                <w:szCs w:val="24"/>
              </w:rPr>
              <w:t>indemnités de fonction des élus sortants doivent être maintenues si ces élus exercent encore leurs fonctions</w:t>
            </w:r>
            <w:r w:rsidRPr="00482032">
              <w:rPr>
                <w:rFonts w:ascii="Times New Roman" w:hAnsi="Times New Roman" w:cs="Times New Roman"/>
                <w:color w:val="0F243E"/>
                <w:sz w:val="24"/>
                <w:szCs w:val="24"/>
              </w:rPr>
              <w:t xml:space="preserve">, tandis que les </w:t>
            </w:r>
            <w:r w:rsidRPr="00482032">
              <w:rPr>
                <w:rFonts w:ascii="Times New Roman" w:hAnsi="Times New Roman" w:cs="Times New Roman"/>
                <w:b/>
                <w:bCs/>
                <w:iCs/>
                <w:color w:val="0F243E"/>
                <w:sz w:val="24"/>
                <w:szCs w:val="24"/>
              </w:rPr>
              <w:t>nouveaux élus ne pourront bénéficier d'indemnités de fonction qu'à compter du début réel de leur mandat.</w:t>
            </w:r>
          </w:p>
          <w:p w:rsidR="0019330D" w:rsidRPr="00482032" w:rsidRDefault="0019330D" w:rsidP="00482032">
            <w:pPr>
              <w:spacing w:after="0" w:line="240" w:lineRule="auto"/>
              <w:ind w:left="412"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5 - Communes au sein desquelles une délégation spéciale était en fonction à la veille du premier tour</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La délégation spéciale conserve ses fonctions :</w:t>
            </w:r>
          </w:p>
          <w:p w:rsidR="0019330D" w:rsidRDefault="0019330D" w:rsidP="00482032">
            <w:pPr>
              <w:spacing w:after="0" w:line="240" w:lineRule="auto"/>
              <w:ind w:left="360" w:firstLine="772"/>
              <w:jc w:val="both"/>
              <w:rPr>
                <w:rFonts w:ascii="Times New Roman" w:hAnsi="Times New Roman" w:cs="Times New Roman"/>
                <w:color w:val="0F243E"/>
                <w:sz w:val="24"/>
                <w:szCs w:val="24"/>
              </w:rPr>
            </w:pPr>
          </w:p>
          <w:p w:rsidR="0019330D" w:rsidRPr="003263F6" w:rsidRDefault="0019330D" w:rsidP="00482032">
            <w:pPr>
              <w:spacing w:after="0" w:line="240" w:lineRule="auto"/>
              <w:ind w:left="360" w:firstLine="772"/>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jusqu’à l’entrée en fonction des conseillers municipaux élus au premier tour dans les communes dans lesquelles le conseil municipal a été élu au complet au premier tour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jusqu’au second tour dans toutes les autres situations (élection d’une partie du conseil municipal dans les communes de moins de 1000 habitants, absence d’élus, absence de candidats).</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keepNext/>
              <w:spacing w:after="0" w:line="240" w:lineRule="auto"/>
              <w:ind w:left="360" w:firstLine="720"/>
              <w:jc w:val="both"/>
              <w:rPr>
                <w:rFonts w:ascii="Times New Roman" w:hAnsi="Times New Roman" w:cs="Times New Roman"/>
                <w:b/>
                <w:i/>
                <w:color w:val="0F243E"/>
                <w:sz w:val="24"/>
                <w:szCs w:val="24"/>
              </w:rPr>
            </w:pPr>
            <w:r w:rsidRPr="00482032">
              <w:rPr>
                <w:rFonts w:ascii="Times New Roman" w:hAnsi="Times New Roman" w:cs="Times New Roman"/>
                <w:b/>
                <w:color w:val="0F243E"/>
                <w:sz w:val="24"/>
                <w:szCs w:val="24"/>
              </w:rPr>
              <w:t>6 - Première réunion du nouveau conseil communautaire</w:t>
            </w:r>
          </w:p>
          <w:p w:rsidR="0019330D" w:rsidRPr="00482032" w:rsidRDefault="0019330D" w:rsidP="003263F6">
            <w:pPr>
              <w:keepNext/>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S’il n’y a besoin d’organiser un second tour dans aucune des communes membres de l’EPCI : la réunion intervient au plus tard trois semaines après la date fixée par décret pour l’élection des maires.</w:t>
            </w: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Dans les autres situations, la réunion intervient au plus tard le 3</w:t>
            </w:r>
            <w:r w:rsidRPr="003263F6">
              <w:rPr>
                <w:rFonts w:ascii="Times New Roman" w:hAnsi="Times New Roman" w:cs="Times New Roman"/>
                <w:color w:val="0F243E"/>
                <w:sz w:val="24"/>
                <w:szCs w:val="24"/>
                <w:vertAlign w:val="superscript"/>
              </w:rPr>
              <w:t>ème</w:t>
            </w:r>
            <w:r w:rsidRPr="003263F6">
              <w:rPr>
                <w:rFonts w:ascii="Times New Roman" w:hAnsi="Times New Roman" w:cs="Times New Roman"/>
                <w:color w:val="0F243E"/>
                <w:sz w:val="24"/>
                <w:szCs w:val="24"/>
              </w:rPr>
              <w:t xml:space="preserve"> vendredi suivant le second tour.</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keepNext/>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7 - Composition des conseils communautaires des EPCI à fiscalité propre dont les conseils municipaux de l’ensemble des communes membres ont été élus au complet lors du premier tour</w:t>
            </w: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p>
          <w:p w:rsidR="0019330D" w:rsidRDefault="0019330D" w:rsidP="003263F6">
            <w:pPr>
              <w:keepNext/>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color w:val="0F243E"/>
                <w:sz w:val="24"/>
                <w:szCs w:val="24"/>
              </w:rPr>
              <w:t>Dans les EPCI à fiscalité propre au sein desquels l’organisation d’un second tour n’est nécessaire pour aucune des communes membres, le conseil communautaire est composé de la façon suivante :</w:t>
            </w:r>
          </w:p>
          <w:p w:rsidR="0019330D" w:rsidRPr="00482032" w:rsidRDefault="0019330D" w:rsidP="003263F6">
            <w:pPr>
              <w:keepNext/>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color w:val="0F243E"/>
                <w:sz w:val="24"/>
                <w:szCs w:val="24"/>
              </w:rPr>
              <w:t xml:space="preserve">- jusqu'à trois semaines après la date fixée pour l'entrée en fonction des conseillers municipaux et communautaires élus dès le premier tour : le </w:t>
            </w:r>
            <w:r w:rsidRPr="00482032">
              <w:rPr>
                <w:rFonts w:ascii="Times New Roman" w:hAnsi="Times New Roman" w:cs="Times New Roman"/>
                <w:b/>
                <w:bCs/>
                <w:iCs/>
                <w:color w:val="0F243E"/>
                <w:sz w:val="24"/>
                <w:szCs w:val="24"/>
              </w:rPr>
              <w:t>conseil communautaire en fonction à la veille du premier tour demeure</w:t>
            </w:r>
            <w:r w:rsidRPr="00482032">
              <w:rPr>
                <w:rFonts w:ascii="Times New Roman" w:hAnsi="Times New Roman" w:cs="Times New Roman"/>
                <w:color w:val="0F243E"/>
                <w:sz w:val="24"/>
                <w:szCs w:val="24"/>
              </w:rPr>
              <w:t> ;</w:t>
            </w: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color w:val="0F243E"/>
                <w:sz w:val="24"/>
                <w:szCs w:val="24"/>
              </w:rPr>
              <w:t xml:space="preserve">- au plus tard trois semaines après la date fixée pour l'entrée en fonction des conseillers municipaux et communautaires élus dès le premier tour : le </w:t>
            </w:r>
            <w:r w:rsidRPr="00482032">
              <w:rPr>
                <w:rFonts w:ascii="Times New Roman" w:hAnsi="Times New Roman" w:cs="Times New Roman"/>
                <w:b/>
                <w:bCs/>
                <w:iCs/>
                <w:color w:val="0F243E"/>
                <w:sz w:val="24"/>
                <w:szCs w:val="24"/>
              </w:rPr>
              <w:t>nouveau conseil communautaire est installé.</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8 - Composition du conseil communautaire des EPCI à fiscalité propre au sein desquels au moins un conseil municipal n’a pas été élu au complet lors du premier tour</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Dans les EPCI à fiscalité propre au sein desquels l’organisation d’un second tour est nécessaire pour au moins une des communes membres, le conseil communautaire est composé de la façon suivante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color w:val="0F243E"/>
                <w:sz w:val="24"/>
                <w:szCs w:val="24"/>
              </w:rPr>
            </w:pPr>
            <w:r w:rsidRPr="00482032">
              <w:rPr>
                <w:rFonts w:ascii="Times New Roman" w:hAnsi="Times New Roman" w:cs="Times New Roman"/>
                <w:color w:val="0F243E"/>
                <w:sz w:val="24"/>
                <w:szCs w:val="24"/>
              </w:rPr>
              <w:t xml:space="preserve">- jusqu'à la date fixée pour l'entrée en fonction des conseillers municipaux et communautaires élus dès le premier tour : le </w:t>
            </w:r>
            <w:r w:rsidRPr="00482032">
              <w:rPr>
                <w:rFonts w:ascii="Times New Roman" w:hAnsi="Times New Roman" w:cs="Times New Roman"/>
                <w:b/>
                <w:bCs/>
                <w:iCs/>
                <w:color w:val="0F243E"/>
                <w:sz w:val="24"/>
                <w:szCs w:val="24"/>
              </w:rPr>
              <w:t>conseil communautaire en fonction à la veille du premier tour demeure ;</w:t>
            </w:r>
          </w:p>
          <w:p w:rsidR="0019330D" w:rsidRPr="00482032" w:rsidRDefault="0019330D" w:rsidP="003263F6">
            <w:pPr>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color w:val="0F243E"/>
                <w:sz w:val="24"/>
                <w:szCs w:val="24"/>
              </w:rPr>
              <w:t xml:space="preserve">- entre la date fixée par le décret et l’installation du conseil communautaire (après le </w:t>
            </w:r>
            <w:r>
              <w:rPr>
                <w:rFonts w:ascii="Times New Roman" w:hAnsi="Times New Roman" w:cs="Times New Roman"/>
                <w:color w:val="0F243E"/>
                <w:sz w:val="24"/>
                <w:szCs w:val="24"/>
              </w:rPr>
              <w:t xml:space="preserve">second </w:t>
            </w:r>
            <w:r w:rsidRPr="00482032">
              <w:rPr>
                <w:rFonts w:ascii="Times New Roman" w:hAnsi="Times New Roman" w:cs="Times New Roman"/>
                <w:color w:val="0F243E"/>
                <w:sz w:val="24"/>
                <w:szCs w:val="24"/>
              </w:rPr>
              <w:t xml:space="preserve">tour) : le </w:t>
            </w:r>
            <w:r w:rsidRPr="00482032">
              <w:rPr>
                <w:rFonts w:ascii="Times New Roman" w:hAnsi="Times New Roman" w:cs="Times New Roman"/>
                <w:b/>
                <w:bCs/>
                <w:iCs/>
                <w:color w:val="0F243E"/>
                <w:sz w:val="24"/>
                <w:szCs w:val="24"/>
              </w:rPr>
              <w:t>conseil communautaire comprend des élus au 1</w:t>
            </w:r>
            <w:r w:rsidRPr="00482032">
              <w:rPr>
                <w:rFonts w:ascii="Times New Roman" w:hAnsi="Times New Roman" w:cs="Times New Roman"/>
                <w:b/>
                <w:bCs/>
                <w:iCs/>
                <w:color w:val="0F243E"/>
                <w:sz w:val="24"/>
                <w:szCs w:val="24"/>
                <w:vertAlign w:val="superscript"/>
              </w:rPr>
              <w:t>er</w:t>
            </w:r>
            <w:r w:rsidRPr="00482032">
              <w:rPr>
                <w:rFonts w:ascii="Times New Roman" w:hAnsi="Times New Roman" w:cs="Times New Roman"/>
                <w:b/>
                <w:bCs/>
                <w:iCs/>
                <w:color w:val="0F243E"/>
                <w:sz w:val="24"/>
                <w:szCs w:val="24"/>
              </w:rPr>
              <w:t xml:space="preserve"> tour et des anciens élus maintenus</w:t>
            </w:r>
            <w:r w:rsidRPr="00482032">
              <w:rPr>
                <w:rFonts w:ascii="Times New Roman" w:hAnsi="Times New Roman" w:cs="Times New Roman"/>
                <w:color w:val="0F243E"/>
                <w:sz w:val="24"/>
                <w:szCs w:val="24"/>
              </w:rPr>
              <w:t xml:space="preserve"> ;</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color w:val="0F243E"/>
                <w:sz w:val="24"/>
                <w:szCs w:val="24"/>
              </w:rPr>
              <w:t xml:space="preserve">Le </w:t>
            </w:r>
            <w:r w:rsidRPr="00482032">
              <w:rPr>
                <w:rFonts w:ascii="Times New Roman" w:hAnsi="Times New Roman" w:cs="Times New Roman"/>
                <w:b/>
                <w:bCs/>
                <w:iCs/>
                <w:color w:val="0F243E"/>
                <w:sz w:val="24"/>
                <w:szCs w:val="24"/>
              </w:rPr>
              <w:t>président et les vice</w:t>
            </w:r>
            <w:r w:rsidRPr="00482032">
              <w:rPr>
                <w:rFonts w:ascii="Times New Roman" w:hAnsi="Times New Roman" w:cs="Times New Roman"/>
                <w:b/>
                <w:bCs/>
                <w:iCs/>
                <w:color w:val="0F243E"/>
                <w:sz w:val="24"/>
                <w:szCs w:val="24"/>
              </w:rPr>
              <w:noBreakHyphen/>
              <w:t>présidents en exercice à la date fixée pour l'entrée en fonction des conseillers municipaux et communautaires élus dès le premier tour sont maintenus dans leurs fonctions</w:t>
            </w:r>
            <w:r w:rsidRPr="00482032">
              <w:rPr>
                <w:rFonts w:ascii="Times New Roman" w:hAnsi="Times New Roman" w:cs="Times New Roman"/>
                <w:color w:val="0F243E"/>
                <w:sz w:val="24"/>
                <w:szCs w:val="24"/>
              </w:rPr>
              <w:t xml:space="preserve">. Les </w:t>
            </w:r>
            <w:r w:rsidRPr="00482032">
              <w:rPr>
                <w:rFonts w:ascii="Times New Roman" w:hAnsi="Times New Roman" w:cs="Times New Roman"/>
                <w:b/>
                <w:bCs/>
                <w:iCs/>
                <w:color w:val="0F243E"/>
                <w:sz w:val="24"/>
                <w:szCs w:val="24"/>
              </w:rPr>
              <w:t>délégations consenties</w:t>
            </w:r>
            <w:r w:rsidRPr="00482032">
              <w:rPr>
                <w:rFonts w:ascii="Times New Roman" w:hAnsi="Times New Roman" w:cs="Times New Roman"/>
                <w:color w:val="0F243E"/>
                <w:sz w:val="24"/>
                <w:szCs w:val="24"/>
              </w:rPr>
              <w:t xml:space="preserve"> en a</w:t>
            </w:r>
            <w:r>
              <w:rPr>
                <w:rFonts w:ascii="Times New Roman" w:hAnsi="Times New Roman" w:cs="Times New Roman"/>
                <w:color w:val="0F243E"/>
                <w:sz w:val="24"/>
                <w:szCs w:val="24"/>
              </w:rPr>
              <w:t>pplication de l’article L 5211-</w:t>
            </w:r>
            <w:r w:rsidRPr="00482032">
              <w:rPr>
                <w:rFonts w:ascii="Times New Roman" w:hAnsi="Times New Roman" w:cs="Times New Roman"/>
                <w:color w:val="0F243E"/>
                <w:sz w:val="24"/>
                <w:szCs w:val="24"/>
              </w:rPr>
              <w:t>10 du CGCT ainsi que les délibérations prises en a</w:t>
            </w:r>
            <w:r>
              <w:rPr>
                <w:rFonts w:ascii="Times New Roman" w:hAnsi="Times New Roman" w:cs="Times New Roman"/>
                <w:color w:val="0F243E"/>
                <w:sz w:val="24"/>
                <w:szCs w:val="24"/>
              </w:rPr>
              <w:t>pplication de l’article L 5211-</w:t>
            </w:r>
            <w:r w:rsidRPr="00482032">
              <w:rPr>
                <w:rFonts w:ascii="Times New Roman" w:hAnsi="Times New Roman" w:cs="Times New Roman"/>
                <w:color w:val="0F243E"/>
                <w:sz w:val="24"/>
                <w:szCs w:val="24"/>
              </w:rPr>
              <w:t>12 du même code (en vigueur à la date fixée par le décret mentionné au premier alinéa du III de l’article 19 de la loi)</w:t>
            </w:r>
            <w:r w:rsidRPr="00482032">
              <w:rPr>
                <w:rFonts w:ascii="Times New Roman" w:hAnsi="Times New Roman" w:cs="Times New Roman"/>
                <w:b/>
                <w:bCs/>
                <w:iCs/>
                <w:color w:val="0F243E"/>
                <w:sz w:val="24"/>
                <w:szCs w:val="24"/>
              </w:rPr>
              <w:t xml:space="preserve"> le demeurent </w:t>
            </w:r>
            <w:r w:rsidRPr="00482032">
              <w:rPr>
                <w:rFonts w:ascii="Times New Roman" w:hAnsi="Times New Roman" w:cs="Times New Roman"/>
                <w:color w:val="0F243E"/>
                <w:sz w:val="24"/>
                <w:szCs w:val="24"/>
              </w:rPr>
              <w:t>en ce qui les concerne. En cas d’absence, de suspension, de révocation ou de tout autre empêchement, le président est provisoirement remplacé dans l</w:t>
            </w:r>
            <w:r>
              <w:rPr>
                <w:rFonts w:ascii="Times New Roman" w:hAnsi="Times New Roman" w:cs="Times New Roman"/>
                <w:color w:val="0F243E"/>
                <w:sz w:val="24"/>
                <w:szCs w:val="24"/>
              </w:rPr>
              <w:t>es mêmes conditions par un vice-</w:t>
            </w:r>
            <w:r w:rsidRPr="00482032">
              <w:rPr>
                <w:rFonts w:ascii="Times New Roman" w:hAnsi="Times New Roman" w:cs="Times New Roman"/>
                <w:color w:val="0F243E"/>
                <w:sz w:val="24"/>
                <w:szCs w:val="24"/>
              </w:rPr>
              <w:t>président dans l’ordre des nominations ou, à défaut, par le conseiller communautaire le plus âgé.</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Le nouveau conseil communautaire peut se réunir et élire un nouvel exécutif à compter de la première réunion de l’organe délibérant suivant le second tour des élections municipales et communautaires, réunion qui se tient au plus tard le troisième vendredi suivant ce second tour.</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keepNext/>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9 - Poursuite des mandats des représentants des communes, des EPCI ou des syndicats mixtes fermés au sein des organismes de droit public ou de droit privé (hors EPCI à fiscalité propre)</w:t>
            </w: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Nonobstant toute disposition contraire, le mandat des représentants d’une commune, d’un établissement public de coopération intercommunale ou d’un syndicat mixte fermé au sein d’organismes de droit public ou de droit privé en exercice à la date du premier tour est prorogé jusqu’à la désignation de leurs remplaçants par l’organe délibérant.</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keepNext/>
              <w:spacing w:after="0" w:line="240" w:lineRule="auto"/>
              <w:ind w:left="360" w:firstLine="720"/>
              <w:jc w:val="both"/>
              <w:rPr>
                <w:rFonts w:ascii="Times New Roman" w:hAnsi="Times New Roman" w:cs="Times New Roman"/>
                <w:b/>
                <w:bCs/>
                <w:i/>
                <w:iCs/>
                <w:color w:val="0F243E"/>
                <w:sz w:val="24"/>
                <w:szCs w:val="24"/>
              </w:rPr>
            </w:pPr>
            <w:r w:rsidRPr="00482032">
              <w:rPr>
                <w:rFonts w:ascii="Times New Roman" w:hAnsi="Times New Roman" w:cs="Times New Roman"/>
                <w:b/>
                <w:bCs/>
                <w:color w:val="0F243E"/>
                <w:sz w:val="24"/>
                <w:szCs w:val="24"/>
              </w:rPr>
              <w:t>10 - Information des candidats élus au premier tour dont l’entrée en fonctions est différée</w:t>
            </w: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z w:val="24"/>
                <w:szCs w:val="24"/>
              </w:rPr>
              <w:t xml:space="preserve">Les candidats élus au premier tour dont l’entrée en fonction est différée sont destinataires de la copie de l’ensemble des décisions prises </w:t>
            </w:r>
            <w:r>
              <w:rPr>
                <w:rFonts w:ascii="Times New Roman" w:hAnsi="Times New Roman" w:cs="Times New Roman"/>
                <w:color w:val="0F243E"/>
                <w:sz w:val="24"/>
                <w:szCs w:val="24"/>
              </w:rPr>
              <w:t>sur le fondement de l’article L 2122-</w:t>
            </w:r>
            <w:r w:rsidRPr="003263F6">
              <w:rPr>
                <w:rFonts w:ascii="Times New Roman" w:hAnsi="Times New Roman" w:cs="Times New Roman"/>
                <w:color w:val="0F243E"/>
                <w:sz w:val="24"/>
                <w:szCs w:val="24"/>
              </w:rPr>
              <w:t xml:space="preserve">22 </w:t>
            </w:r>
            <w:r>
              <w:rPr>
                <w:rFonts w:ascii="Times New Roman" w:hAnsi="Times New Roman" w:cs="Times New Roman"/>
                <w:color w:val="0F243E"/>
                <w:sz w:val="24"/>
                <w:szCs w:val="24"/>
              </w:rPr>
              <w:t xml:space="preserve">du </w:t>
            </w:r>
            <w:r w:rsidRPr="003263F6">
              <w:rPr>
                <w:rFonts w:ascii="Times New Roman" w:hAnsi="Times New Roman" w:cs="Times New Roman"/>
                <w:color w:val="0F243E"/>
                <w:sz w:val="24"/>
                <w:szCs w:val="24"/>
              </w:rPr>
              <w:t>CGCT et, le cas échéant, de tout acte de même nature pris par le président de l’établissement public de coopération intercommunale ou son remplaçant, et ce jusqu’à leur installation.</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keepNext/>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b/>
                <w:bCs/>
                <w:color w:val="0F243E"/>
                <w:sz w:val="24"/>
                <w:szCs w:val="24"/>
              </w:rPr>
              <w:t>11 - Assouplissement des conditions de réunion des organes délibérants</w:t>
            </w:r>
          </w:p>
          <w:p w:rsidR="0019330D" w:rsidRPr="003263F6" w:rsidRDefault="0019330D" w:rsidP="003263F6">
            <w:pPr>
              <w:keepNext/>
              <w:spacing w:after="0" w:line="240" w:lineRule="auto"/>
              <w:ind w:left="360" w:firstLine="720"/>
              <w:jc w:val="both"/>
              <w:rPr>
                <w:rFonts w:ascii="Times New Roman" w:hAnsi="Times New Roman" w:cs="Times New Roman"/>
                <w:color w:val="0F243E"/>
                <w:sz w:val="24"/>
                <w:szCs w:val="24"/>
              </w:rPr>
            </w:pPr>
          </w:p>
          <w:p w:rsidR="0019330D" w:rsidRPr="00482032" w:rsidRDefault="0019330D" w:rsidP="003263F6">
            <w:pPr>
              <w:keepNext/>
              <w:spacing w:after="0" w:line="240" w:lineRule="auto"/>
              <w:ind w:left="360" w:firstLine="720"/>
              <w:jc w:val="both"/>
              <w:rPr>
                <w:rFonts w:ascii="Times New Roman" w:hAnsi="Times New Roman" w:cs="Times New Roman"/>
                <w:sz w:val="24"/>
                <w:szCs w:val="24"/>
              </w:rPr>
            </w:pPr>
            <w:r w:rsidRPr="00482032">
              <w:rPr>
                <w:rFonts w:ascii="Times New Roman" w:hAnsi="Times New Roman" w:cs="Times New Roman"/>
                <w:color w:val="0F243E"/>
                <w:sz w:val="24"/>
                <w:szCs w:val="24"/>
              </w:rPr>
              <w:t xml:space="preserve">Pendant la durée de l’état d’urgence sanitaire, le </w:t>
            </w:r>
            <w:r w:rsidRPr="00482032">
              <w:rPr>
                <w:rFonts w:ascii="Times New Roman" w:hAnsi="Times New Roman" w:cs="Times New Roman"/>
                <w:b/>
                <w:bCs/>
                <w:iCs/>
                <w:color w:val="0F243E"/>
                <w:sz w:val="24"/>
                <w:szCs w:val="24"/>
              </w:rPr>
              <w:t>quorum</w:t>
            </w:r>
            <w:r w:rsidRPr="00482032">
              <w:rPr>
                <w:rFonts w:ascii="Times New Roman" w:hAnsi="Times New Roman" w:cs="Times New Roman"/>
                <w:color w:val="0F243E"/>
                <w:sz w:val="24"/>
                <w:szCs w:val="24"/>
              </w:rPr>
              <w:t xml:space="preserve"> nécessaire pour que les organes délibérants des collectivités territoriales et des établissements publics qui en relèvent puissent délibérer valablement </w:t>
            </w:r>
            <w:r w:rsidRPr="00482032">
              <w:rPr>
                <w:rFonts w:ascii="Times New Roman" w:hAnsi="Times New Roman" w:cs="Times New Roman"/>
                <w:b/>
                <w:bCs/>
                <w:iCs/>
                <w:color w:val="0F243E"/>
                <w:sz w:val="24"/>
                <w:szCs w:val="24"/>
              </w:rPr>
              <w:t>est abaissé au tiers des membres en exercice présent.</w:t>
            </w:r>
            <w:r w:rsidRPr="00482032">
              <w:rPr>
                <w:rFonts w:ascii="Times New Roman" w:hAnsi="Times New Roman" w:cs="Times New Roman"/>
                <w:color w:val="0F243E"/>
                <w:sz w:val="24"/>
                <w:szCs w:val="24"/>
              </w:rPr>
              <w:t xml:space="preserve"> Si, après une première convocation régulièrement faite, ce quorum n’est pas atteint, l’organe délibérant est à nouveau convoqué à trois jours au moins d’intervalle et peut alors délibérer sans condition de quorum.</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Les membres des organes délibérants sont également autorisés à être porteurs de deux pouvoirs (contre un actuellement). L’ordonnance prévue à l’article 5 étendra ces mesures aux commissions permanentes des départements et des régions.</w:t>
            </w: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p>
          <w:p w:rsidR="0019330D" w:rsidRPr="003263F6" w:rsidRDefault="0019330D" w:rsidP="003263F6">
            <w:pPr>
              <w:spacing w:after="0" w:line="240" w:lineRule="auto"/>
              <w:ind w:left="360" w:firstLine="720"/>
              <w:jc w:val="both"/>
              <w:rPr>
                <w:rFonts w:ascii="Times New Roman" w:hAnsi="Times New Roman" w:cs="Times New Roman"/>
                <w:sz w:val="24"/>
                <w:szCs w:val="24"/>
              </w:rPr>
            </w:pPr>
            <w:r w:rsidRPr="003263F6">
              <w:rPr>
                <w:rFonts w:ascii="Times New Roman" w:hAnsi="Times New Roman" w:cs="Times New Roman"/>
                <w:color w:val="0F243E"/>
                <w:sz w:val="24"/>
                <w:szCs w:val="24"/>
              </w:rPr>
              <w:t>Enfin, un dispositif de vote électronique ou de vote par correspondance papier préservant la sécurité du vote peut être mis en œuvre dans des conditions fixées par décret pendant la durée de l’état d’urgence sanitaire. Il exclut cependant du recours à ces modalités de vote les scrutins dont la loi commande le caractère secret. Ce dispositif sera précisé par une ordonnance à venir.</w:t>
            </w:r>
          </w:p>
          <w:p w:rsidR="0019330D" w:rsidRPr="003263F6" w:rsidRDefault="0019330D" w:rsidP="003263F6">
            <w:pPr>
              <w:spacing w:after="0" w:line="240" w:lineRule="auto"/>
              <w:ind w:left="360" w:firstLine="720"/>
              <w:jc w:val="both"/>
              <w:rPr>
                <w:rFonts w:ascii="Times New Roman" w:hAnsi="Times New Roman" w:cs="Times New Roman"/>
                <w:color w:val="0F243E"/>
                <w:spacing w:val="-10"/>
                <w:sz w:val="24"/>
                <w:szCs w:val="24"/>
              </w:rPr>
            </w:pPr>
          </w:p>
          <w:p w:rsidR="0019330D" w:rsidRPr="003263F6" w:rsidRDefault="0019330D" w:rsidP="003263F6">
            <w:pPr>
              <w:spacing w:after="0" w:line="240" w:lineRule="auto"/>
              <w:ind w:left="360" w:firstLine="720"/>
              <w:jc w:val="both"/>
              <w:rPr>
                <w:rFonts w:ascii="Times New Roman" w:hAnsi="Times New Roman" w:cs="Times New Roman"/>
                <w:color w:val="0F243E"/>
                <w:sz w:val="24"/>
                <w:szCs w:val="24"/>
              </w:rPr>
            </w:pPr>
            <w:r w:rsidRPr="003263F6">
              <w:rPr>
                <w:rFonts w:ascii="Times New Roman" w:hAnsi="Times New Roman" w:cs="Times New Roman"/>
                <w:color w:val="0F243E"/>
                <w:spacing w:val="-10"/>
                <w:sz w:val="24"/>
                <w:szCs w:val="24"/>
              </w:rPr>
              <w:t xml:space="preserve"> </w:t>
            </w:r>
          </w:p>
        </w:tc>
      </w:tr>
      <w:tr w:rsidR="0019330D" w:rsidRPr="003263F6">
        <w:tc>
          <w:tcPr>
            <w:tcW w:w="488" w:type="dxa"/>
            <w:vAlign w:val="center"/>
          </w:tcPr>
          <w:p w:rsidR="0019330D" w:rsidRPr="003263F6" w:rsidRDefault="0019330D" w:rsidP="003263F6">
            <w:pPr>
              <w:pStyle w:val="Normal1"/>
              <w:ind w:left="360" w:firstLine="720"/>
              <w:jc w:val="both"/>
              <w:rPr>
                <w:rFonts w:ascii="Times New Roman" w:hAnsi="Times New Roman" w:cs="Times New Roman"/>
                <w:color w:val="0F243E"/>
                <w:spacing w:val="-10"/>
                <w:sz w:val="24"/>
                <w:szCs w:val="24"/>
              </w:rPr>
            </w:pPr>
          </w:p>
        </w:tc>
        <w:tc>
          <w:tcPr>
            <w:tcW w:w="8583" w:type="dxa"/>
            <w:vAlign w:val="center"/>
          </w:tcPr>
          <w:p w:rsidR="0019330D" w:rsidRPr="003263F6" w:rsidRDefault="0019330D" w:rsidP="003263F6">
            <w:pPr>
              <w:spacing w:after="0" w:line="240" w:lineRule="auto"/>
              <w:ind w:left="360" w:firstLine="720"/>
              <w:jc w:val="both"/>
              <w:rPr>
                <w:rFonts w:ascii="Times New Roman" w:hAnsi="Times New Roman" w:cs="Times New Roman"/>
                <w:spacing w:val="-10"/>
                <w:sz w:val="24"/>
                <w:szCs w:val="24"/>
              </w:rPr>
            </w:pPr>
          </w:p>
        </w:tc>
      </w:tr>
    </w:tbl>
    <w:p w:rsidR="0019330D" w:rsidRPr="003263F6" w:rsidRDefault="0019330D" w:rsidP="003263F6">
      <w:pPr>
        <w:pStyle w:val="Normal1"/>
        <w:widowControl w:val="0"/>
        <w:ind w:left="360" w:firstLine="720"/>
        <w:jc w:val="both"/>
        <w:rPr>
          <w:rFonts w:ascii="Times New Roman" w:hAnsi="Times New Roman" w:cs="Times New Roman"/>
          <w:sz w:val="24"/>
          <w:szCs w:val="24"/>
        </w:rPr>
      </w:pPr>
    </w:p>
    <w:sectPr w:rsidR="0019330D" w:rsidRPr="003263F6" w:rsidSect="00B4664F">
      <w:footerReference w:type="default" r:id="rId7"/>
      <w:pgSz w:w="11906" w:h="16838"/>
      <w:pgMar w:top="567" w:right="850" w:bottom="1392" w:left="850" w:header="0" w:footer="567"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0D" w:rsidRDefault="0019330D" w:rsidP="00B4664F">
      <w:pPr>
        <w:spacing w:after="0" w:line="240" w:lineRule="auto"/>
      </w:pPr>
      <w:r>
        <w:separator/>
      </w:r>
    </w:p>
  </w:endnote>
  <w:endnote w:type="continuationSeparator" w:id="0">
    <w:p w:rsidR="0019330D" w:rsidRDefault="0019330D" w:rsidP="00B4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0D" w:rsidRDefault="0019330D">
    <w:pPr>
      <w:pStyle w:val="Footer"/>
      <w:jc w:val="right"/>
    </w:pPr>
    <w:fldSimple w:instr="PAGE">
      <w:r>
        <w:rPr>
          <w:noProof/>
        </w:rPr>
        <w:t>4</w:t>
      </w:r>
    </w:fldSimple>
  </w:p>
  <w:p w:rsidR="0019330D" w:rsidRDefault="00193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0D" w:rsidRDefault="0019330D" w:rsidP="00B4664F">
      <w:pPr>
        <w:spacing w:after="0" w:line="240" w:lineRule="auto"/>
      </w:pPr>
      <w:r>
        <w:separator/>
      </w:r>
    </w:p>
  </w:footnote>
  <w:footnote w:type="continuationSeparator" w:id="0">
    <w:p w:rsidR="0019330D" w:rsidRDefault="0019330D" w:rsidP="00B46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7EBC"/>
    <w:multiLevelType w:val="hybridMultilevel"/>
    <w:tmpl w:val="1DDE2DFE"/>
    <w:lvl w:ilvl="0" w:tplc="7BD64E3E">
      <w:start w:val="2"/>
      <w:numFmt w:val="bullet"/>
      <w:lvlText w:val="-"/>
      <w:lvlJc w:val="left"/>
      <w:pPr>
        <w:tabs>
          <w:tab w:val="num" w:pos="718"/>
        </w:tabs>
        <w:ind w:left="718" w:hanging="435"/>
      </w:pPr>
      <w:rPr>
        <w:rFonts w:ascii="Times New Roman" w:eastAsia="Times New Roman" w:hAnsi="Times New Roman" w:hint="default"/>
        <w:u w:val="single"/>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1">
    <w:nsid w:val="1F88522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AAA650B"/>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64F"/>
    <w:rsid w:val="0003235D"/>
    <w:rsid w:val="00035D60"/>
    <w:rsid w:val="000E06C4"/>
    <w:rsid w:val="00134B36"/>
    <w:rsid w:val="00137939"/>
    <w:rsid w:val="0019330D"/>
    <w:rsid w:val="001C7607"/>
    <w:rsid w:val="002D266C"/>
    <w:rsid w:val="002D7DEC"/>
    <w:rsid w:val="003263F6"/>
    <w:rsid w:val="00346BE0"/>
    <w:rsid w:val="00391727"/>
    <w:rsid w:val="003952E5"/>
    <w:rsid w:val="003B5775"/>
    <w:rsid w:val="00423E4A"/>
    <w:rsid w:val="00482032"/>
    <w:rsid w:val="005654F8"/>
    <w:rsid w:val="00727088"/>
    <w:rsid w:val="007A5442"/>
    <w:rsid w:val="007B270C"/>
    <w:rsid w:val="00823F7F"/>
    <w:rsid w:val="008427C5"/>
    <w:rsid w:val="008E6780"/>
    <w:rsid w:val="00966072"/>
    <w:rsid w:val="009E0C09"/>
    <w:rsid w:val="00B4664F"/>
    <w:rsid w:val="00B622B1"/>
    <w:rsid w:val="00CF3D95"/>
    <w:rsid w:val="00D069DF"/>
    <w:rsid w:val="00D83C17"/>
    <w:rsid w:val="00E150E1"/>
    <w:rsid w:val="00FB51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4F"/>
    <w:pPr>
      <w:spacing w:after="160" w:line="259" w:lineRule="auto"/>
    </w:pPr>
  </w:style>
  <w:style w:type="paragraph" w:styleId="Heading1">
    <w:name w:val="heading 1"/>
    <w:basedOn w:val="Normal"/>
    <w:link w:val="Heading1Char"/>
    <w:uiPriority w:val="99"/>
    <w:qFormat/>
    <w:rsid w:val="00B4664F"/>
    <w:pPr>
      <w:keepNext/>
      <w:keepLines/>
      <w:widowControl w:val="0"/>
      <w:spacing w:before="480" w:after="120" w:line="240" w:lineRule="auto"/>
      <w:outlineLvl w:val="0"/>
    </w:pPr>
    <w:rPr>
      <w:b/>
      <w:sz w:val="48"/>
      <w:szCs w:val="48"/>
    </w:rPr>
  </w:style>
  <w:style w:type="paragraph" w:styleId="Heading2">
    <w:name w:val="heading 2"/>
    <w:basedOn w:val="Normal"/>
    <w:link w:val="Heading2Char"/>
    <w:uiPriority w:val="99"/>
    <w:qFormat/>
    <w:rsid w:val="00B4664F"/>
    <w:pPr>
      <w:keepNext/>
      <w:keepLines/>
      <w:widowControl w:val="0"/>
      <w:spacing w:before="360" w:after="80" w:line="240" w:lineRule="auto"/>
      <w:outlineLvl w:val="1"/>
    </w:pPr>
    <w:rPr>
      <w:b/>
      <w:sz w:val="36"/>
      <w:szCs w:val="36"/>
    </w:rPr>
  </w:style>
  <w:style w:type="paragraph" w:styleId="Heading3">
    <w:name w:val="heading 3"/>
    <w:basedOn w:val="Normal"/>
    <w:link w:val="Heading3Char"/>
    <w:uiPriority w:val="99"/>
    <w:qFormat/>
    <w:rsid w:val="00B4664F"/>
    <w:pPr>
      <w:keepNext/>
      <w:keepLines/>
      <w:widowControl w:val="0"/>
      <w:spacing w:before="280" w:after="80" w:line="240" w:lineRule="auto"/>
      <w:outlineLvl w:val="2"/>
    </w:pPr>
    <w:rPr>
      <w:b/>
      <w:sz w:val="28"/>
      <w:szCs w:val="28"/>
    </w:rPr>
  </w:style>
  <w:style w:type="paragraph" w:styleId="Heading4">
    <w:name w:val="heading 4"/>
    <w:basedOn w:val="Normal"/>
    <w:link w:val="Heading4Char"/>
    <w:uiPriority w:val="99"/>
    <w:qFormat/>
    <w:rsid w:val="00B4664F"/>
    <w:pPr>
      <w:keepNext/>
      <w:keepLines/>
      <w:widowControl w:val="0"/>
      <w:spacing w:before="240" w:after="40" w:line="240" w:lineRule="auto"/>
      <w:outlineLvl w:val="3"/>
    </w:pPr>
    <w:rPr>
      <w:b/>
      <w:sz w:val="24"/>
      <w:szCs w:val="24"/>
    </w:rPr>
  </w:style>
  <w:style w:type="paragraph" w:styleId="Heading5">
    <w:name w:val="heading 5"/>
    <w:basedOn w:val="Normal"/>
    <w:link w:val="Heading5Char"/>
    <w:uiPriority w:val="99"/>
    <w:qFormat/>
    <w:rsid w:val="00B4664F"/>
    <w:pPr>
      <w:keepNext/>
      <w:keepLines/>
      <w:widowControl w:val="0"/>
      <w:spacing w:before="220" w:after="40" w:line="240" w:lineRule="auto"/>
      <w:outlineLvl w:val="4"/>
    </w:pPr>
    <w:rPr>
      <w:b/>
    </w:rPr>
  </w:style>
  <w:style w:type="paragraph" w:styleId="Heading6">
    <w:name w:val="heading 6"/>
    <w:basedOn w:val="Normal"/>
    <w:link w:val="Heading6Char"/>
    <w:uiPriority w:val="99"/>
    <w:qFormat/>
    <w:rsid w:val="00B4664F"/>
    <w:pPr>
      <w:keepNext/>
      <w:keepLines/>
      <w:widowControl w:val="0"/>
      <w:spacing w:before="200" w:after="40" w:line="240" w:lineRule="auto"/>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2E5"/>
    <w:rPr>
      <w:rFonts w:ascii="Cambria" w:hAnsi="Cambria" w:cs="Cambria"/>
      <w:b/>
      <w:bCs/>
      <w:kern w:val="2"/>
      <w:sz w:val="32"/>
      <w:szCs w:val="32"/>
    </w:rPr>
  </w:style>
  <w:style w:type="character" w:customStyle="1" w:styleId="Heading2Char">
    <w:name w:val="Heading 2 Char"/>
    <w:basedOn w:val="DefaultParagraphFont"/>
    <w:link w:val="Heading2"/>
    <w:uiPriority w:val="99"/>
    <w:semiHidden/>
    <w:locked/>
    <w:rsid w:val="003952E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952E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952E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952E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952E5"/>
    <w:rPr>
      <w:rFonts w:ascii="Calibri" w:hAnsi="Calibri" w:cs="Calibri"/>
      <w:b/>
      <w:bCs/>
    </w:rPr>
  </w:style>
  <w:style w:type="character" w:styleId="CommentReference">
    <w:name w:val="annotation reference"/>
    <w:basedOn w:val="DefaultParagraphFont"/>
    <w:uiPriority w:val="99"/>
    <w:semiHidden/>
    <w:rsid w:val="00B4664F"/>
    <w:rPr>
      <w:rFonts w:cs="Times New Roman"/>
      <w:sz w:val="16"/>
      <w:szCs w:val="16"/>
    </w:rPr>
  </w:style>
  <w:style w:type="character" w:customStyle="1" w:styleId="CommentTextChar">
    <w:name w:val="Comment Text Char"/>
    <w:uiPriority w:val="99"/>
    <w:semiHidden/>
    <w:locked/>
    <w:rsid w:val="00B4664F"/>
    <w:rPr>
      <w:sz w:val="20"/>
    </w:rPr>
  </w:style>
  <w:style w:type="character" w:customStyle="1" w:styleId="CommentSubjectChar">
    <w:name w:val="Comment Subject Char"/>
    <w:uiPriority w:val="99"/>
    <w:semiHidden/>
    <w:locked/>
    <w:rsid w:val="00B4664F"/>
    <w:rPr>
      <w:b/>
      <w:sz w:val="20"/>
    </w:rPr>
  </w:style>
  <w:style w:type="character" w:customStyle="1" w:styleId="BalloonTextChar">
    <w:name w:val="Balloon Text Char"/>
    <w:basedOn w:val="DefaultParagraphFont"/>
    <w:link w:val="BalloonText"/>
    <w:uiPriority w:val="99"/>
    <w:semiHidden/>
    <w:locked/>
    <w:rsid w:val="00B4664F"/>
    <w:rPr>
      <w:rFonts w:ascii="Tahoma" w:hAnsi="Tahoma" w:cs="Tahoma"/>
      <w:sz w:val="16"/>
      <w:szCs w:val="16"/>
    </w:rPr>
  </w:style>
  <w:style w:type="character" w:customStyle="1" w:styleId="En-tteCar">
    <w:name w:val="En-tête Car"/>
    <w:basedOn w:val="DefaultParagraphFont"/>
    <w:uiPriority w:val="99"/>
    <w:rsid w:val="00B4664F"/>
    <w:rPr>
      <w:rFonts w:cs="Times New Roman"/>
    </w:rPr>
  </w:style>
  <w:style w:type="character" w:customStyle="1" w:styleId="FooterChar">
    <w:name w:val="Footer Char"/>
    <w:uiPriority w:val="99"/>
    <w:locked/>
    <w:rsid w:val="00B4664F"/>
  </w:style>
  <w:style w:type="character" w:customStyle="1" w:styleId="ListLabel1">
    <w:name w:val="ListLabel 1"/>
    <w:uiPriority w:val="99"/>
    <w:rsid w:val="003952E5"/>
    <w:rPr>
      <w:rFonts w:ascii="Times New Roman" w:hAnsi="Times New Roman"/>
    </w:rPr>
  </w:style>
  <w:style w:type="character" w:customStyle="1" w:styleId="ListLabel2">
    <w:name w:val="ListLabel 2"/>
    <w:uiPriority w:val="99"/>
    <w:rsid w:val="003952E5"/>
    <w:rPr>
      <w:rFonts w:ascii="Times New Roman" w:hAnsi="Times New Roman"/>
    </w:rPr>
  </w:style>
  <w:style w:type="character" w:customStyle="1" w:styleId="ListLabel3">
    <w:name w:val="ListLabel 3"/>
    <w:uiPriority w:val="99"/>
    <w:rsid w:val="003952E5"/>
    <w:rPr>
      <w:rFonts w:eastAsia="Times New Roman"/>
    </w:rPr>
  </w:style>
  <w:style w:type="character" w:customStyle="1" w:styleId="ListLabel4">
    <w:name w:val="ListLabel 4"/>
    <w:uiPriority w:val="99"/>
    <w:rsid w:val="003952E5"/>
    <w:rPr>
      <w:rFonts w:eastAsia="Times New Roman"/>
    </w:rPr>
  </w:style>
  <w:style w:type="character" w:customStyle="1" w:styleId="ListLabel5">
    <w:name w:val="ListLabel 5"/>
    <w:uiPriority w:val="99"/>
    <w:rsid w:val="003952E5"/>
    <w:rPr>
      <w:rFonts w:eastAsia="Times New Roman"/>
    </w:rPr>
  </w:style>
  <w:style w:type="character" w:customStyle="1" w:styleId="ListLabel6">
    <w:name w:val="ListLabel 6"/>
    <w:uiPriority w:val="99"/>
    <w:rsid w:val="003952E5"/>
    <w:rPr>
      <w:rFonts w:eastAsia="Times New Roman"/>
    </w:rPr>
  </w:style>
  <w:style w:type="character" w:customStyle="1" w:styleId="ListLabel7">
    <w:name w:val="ListLabel 7"/>
    <w:uiPriority w:val="99"/>
    <w:rsid w:val="003952E5"/>
    <w:rPr>
      <w:rFonts w:eastAsia="Times New Roman"/>
    </w:rPr>
  </w:style>
  <w:style w:type="character" w:customStyle="1" w:styleId="ListLabel8">
    <w:name w:val="ListLabel 8"/>
    <w:uiPriority w:val="99"/>
    <w:rsid w:val="003952E5"/>
    <w:rPr>
      <w:rFonts w:eastAsia="Times New Roman"/>
    </w:rPr>
  </w:style>
  <w:style w:type="character" w:customStyle="1" w:styleId="ListLabel9">
    <w:name w:val="ListLabel 9"/>
    <w:uiPriority w:val="99"/>
    <w:rsid w:val="003952E5"/>
    <w:rPr>
      <w:rFonts w:eastAsia="Times New Roman"/>
    </w:rPr>
  </w:style>
  <w:style w:type="character" w:customStyle="1" w:styleId="Puces">
    <w:name w:val="Puces"/>
    <w:uiPriority w:val="99"/>
    <w:rsid w:val="003952E5"/>
    <w:rPr>
      <w:rFonts w:ascii="OpenSymbol" w:hAnsi="OpenSymbol"/>
    </w:rPr>
  </w:style>
  <w:style w:type="character" w:customStyle="1" w:styleId="TitleChar">
    <w:name w:val="Title Char"/>
    <w:basedOn w:val="DefaultParagraphFont"/>
    <w:link w:val="Title"/>
    <w:uiPriority w:val="99"/>
    <w:locked/>
    <w:rsid w:val="003952E5"/>
    <w:rPr>
      <w:rFonts w:ascii="Cambria" w:hAnsi="Cambria" w:cs="Cambria"/>
      <w:b/>
      <w:bCs/>
      <w:kern w:val="2"/>
      <w:sz w:val="32"/>
      <w:szCs w:val="32"/>
    </w:rPr>
  </w:style>
  <w:style w:type="character" w:customStyle="1" w:styleId="BodyTextChar">
    <w:name w:val="Body Text Char"/>
    <w:uiPriority w:val="99"/>
    <w:semiHidden/>
    <w:locked/>
    <w:rsid w:val="003952E5"/>
  </w:style>
  <w:style w:type="character" w:customStyle="1" w:styleId="SubtitleChar">
    <w:name w:val="Subtitle Char"/>
    <w:uiPriority w:val="99"/>
    <w:locked/>
    <w:rsid w:val="003952E5"/>
    <w:rPr>
      <w:rFonts w:ascii="Cambria" w:hAnsi="Cambria"/>
      <w:sz w:val="24"/>
    </w:rPr>
  </w:style>
  <w:style w:type="character" w:customStyle="1" w:styleId="CommentTextChar1">
    <w:name w:val="Comment Text Char1"/>
    <w:basedOn w:val="DefaultParagraphFont"/>
    <w:uiPriority w:val="99"/>
    <w:semiHidden/>
    <w:rsid w:val="003952E5"/>
    <w:rPr>
      <w:rFonts w:cs="Times New Roman"/>
      <w:sz w:val="20"/>
      <w:szCs w:val="20"/>
    </w:rPr>
  </w:style>
  <w:style w:type="character" w:customStyle="1" w:styleId="CommentSubjectChar1">
    <w:name w:val="Comment Subject Char1"/>
    <w:basedOn w:val="CommentTextChar"/>
    <w:uiPriority w:val="99"/>
    <w:semiHidden/>
    <w:rsid w:val="003952E5"/>
    <w:rPr>
      <w:rFonts w:cs="Times New Roman"/>
      <w:b/>
      <w:bCs/>
      <w:szCs w:val="20"/>
    </w:rPr>
  </w:style>
  <w:style w:type="character" w:customStyle="1" w:styleId="BalloonTextChar1">
    <w:name w:val="Balloon Text Char1"/>
    <w:link w:val="BalloonText"/>
    <w:uiPriority w:val="99"/>
    <w:semiHidden/>
    <w:locked/>
    <w:rsid w:val="003952E5"/>
    <w:rPr>
      <w:rFonts w:ascii="Times New Roman" w:hAnsi="Times New Roman"/>
      <w:sz w:val="2"/>
    </w:rPr>
  </w:style>
  <w:style w:type="character" w:customStyle="1" w:styleId="HeaderChar">
    <w:name w:val="Header Char"/>
    <w:uiPriority w:val="99"/>
    <w:semiHidden/>
    <w:locked/>
    <w:rsid w:val="003952E5"/>
  </w:style>
  <w:style w:type="character" w:customStyle="1" w:styleId="FooterChar1">
    <w:name w:val="Footer Char1"/>
    <w:basedOn w:val="DefaultParagraphFont"/>
    <w:uiPriority w:val="99"/>
    <w:semiHidden/>
    <w:rsid w:val="003952E5"/>
    <w:rPr>
      <w:rFonts w:cs="Times New Roman"/>
    </w:rPr>
  </w:style>
  <w:style w:type="character" w:customStyle="1" w:styleId="ListLabel10">
    <w:name w:val="ListLabel 10"/>
    <w:uiPriority w:val="99"/>
    <w:rsid w:val="00B4664F"/>
  </w:style>
  <w:style w:type="character" w:customStyle="1" w:styleId="ListLabel11">
    <w:name w:val="ListLabel 11"/>
    <w:uiPriority w:val="99"/>
    <w:rsid w:val="00B4664F"/>
  </w:style>
  <w:style w:type="character" w:customStyle="1" w:styleId="ListLabel12">
    <w:name w:val="ListLabel 12"/>
    <w:uiPriority w:val="99"/>
    <w:rsid w:val="00B4664F"/>
  </w:style>
  <w:style w:type="character" w:customStyle="1" w:styleId="ListLabel13">
    <w:name w:val="ListLabel 13"/>
    <w:uiPriority w:val="99"/>
    <w:rsid w:val="00B4664F"/>
  </w:style>
  <w:style w:type="character" w:customStyle="1" w:styleId="ListLabel14">
    <w:name w:val="ListLabel 14"/>
    <w:uiPriority w:val="99"/>
    <w:rsid w:val="00B4664F"/>
  </w:style>
  <w:style w:type="character" w:customStyle="1" w:styleId="ListLabel15">
    <w:name w:val="ListLabel 15"/>
    <w:uiPriority w:val="99"/>
    <w:rsid w:val="00B4664F"/>
  </w:style>
  <w:style w:type="character" w:customStyle="1" w:styleId="ListLabel16">
    <w:name w:val="ListLabel 16"/>
    <w:uiPriority w:val="99"/>
    <w:rsid w:val="00B4664F"/>
  </w:style>
  <w:style w:type="character" w:customStyle="1" w:styleId="ListLabel17">
    <w:name w:val="ListLabel 17"/>
    <w:uiPriority w:val="99"/>
    <w:rsid w:val="00B4664F"/>
  </w:style>
  <w:style w:type="character" w:customStyle="1" w:styleId="ListLabel18">
    <w:name w:val="ListLabel 18"/>
    <w:uiPriority w:val="99"/>
    <w:rsid w:val="00B4664F"/>
  </w:style>
  <w:style w:type="character" w:customStyle="1" w:styleId="ListLabel19">
    <w:name w:val="ListLabel 19"/>
    <w:uiPriority w:val="99"/>
    <w:rsid w:val="00B4664F"/>
  </w:style>
  <w:style w:type="character" w:customStyle="1" w:styleId="ListLabel20">
    <w:name w:val="ListLabel 20"/>
    <w:uiPriority w:val="99"/>
    <w:rsid w:val="00B4664F"/>
  </w:style>
  <w:style w:type="character" w:customStyle="1" w:styleId="ListLabel21">
    <w:name w:val="ListLabel 21"/>
    <w:uiPriority w:val="99"/>
    <w:rsid w:val="00B4664F"/>
  </w:style>
  <w:style w:type="character" w:customStyle="1" w:styleId="ListLabel22">
    <w:name w:val="ListLabel 22"/>
    <w:uiPriority w:val="99"/>
    <w:rsid w:val="00B4664F"/>
  </w:style>
  <w:style w:type="character" w:customStyle="1" w:styleId="ListLabel23">
    <w:name w:val="ListLabel 23"/>
    <w:uiPriority w:val="99"/>
    <w:rsid w:val="00B4664F"/>
  </w:style>
  <w:style w:type="character" w:customStyle="1" w:styleId="ListLabel24">
    <w:name w:val="ListLabel 24"/>
    <w:uiPriority w:val="99"/>
    <w:rsid w:val="00B4664F"/>
  </w:style>
  <w:style w:type="character" w:customStyle="1" w:styleId="ListLabel25">
    <w:name w:val="ListLabel 25"/>
    <w:uiPriority w:val="99"/>
    <w:rsid w:val="00B4664F"/>
  </w:style>
  <w:style w:type="character" w:customStyle="1" w:styleId="ListLabel26">
    <w:name w:val="ListLabel 26"/>
    <w:uiPriority w:val="99"/>
    <w:rsid w:val="00B4664F"/>
  </w:style>
  <w:style w:type="character" w:customStyle="1" w:styleId="ListLabel27">
    <w:name w:val="ListLabel 27"/>
    <w:uiPriority w:val="99"/>
    <w:rsid w:val="00B4664F"/>
  </w:style>
  <w:style w:type="paragraph" w:styleId="Title">
    <w:name w:val="Title"/>
    <w:basedOn w:val="Normal"/>
    <w:next w:val="BodyText"/>
    <w:link w:val="TitleChar"/>
    <w:uiPriority w:val="99"/>
    <w:qFormat/>
    <w:rsid w:val="00B4664F"/>
    <w:pPr>
      <w:keepNext/>
      <w:keepLines/>
      <w:spacing w:before="480" w:after="120" w:line="240" w:lineRule="auto"/>
    </w:pPr>
    <w:rPr>
      <w:b/>
      <w:sz w:val="72"/>
      <w:szCs w:val="72"/>
    </w:rPr>
  </w:style>
  <w:style w:type="character" w:customStyle="1" w:styleId="TitleChar1">
    <w:name w:val="Title Char1"/>
    <w:basedOn w:val="DefaultParagraphFont"/>
    <w:link w:val="Title"/>
    <w:uiPriority w:val="99"/>
    <w:locked/>
    <w:rsid w:val="00D069DF"/>
    <w:rPr>
      <w:rFonts w:ascii="Cambria" w:hAnsi="Cambria" w:cs="Times New Roman"/>
      <w:b/>
      <w:bCs/>
      <w:kern w:val="28"/>
      <w:sz w:val="32"/>
      <w:szCs w:val="32"/>
    </w:rPr>
  </w:style>
  <w:style w:type="paragraph" w:styleId="BodyText">
    <w:name w:val="Body Text"/>
    <w:basedOn w:val="Normal"/>
    <w:link w:val="BodyTextChar1"/>
    <w:uiPriority w:val="99"/>
    <w:rsid w:val="003952E5"/>
    <w:pPr>
      <w:spacing w:after="140" w:line="276" w:lineRule="auto"/>
    </w:pPr>
    <w:rPr>
      <w:rFonts w:cs="Times New Roman"/>
      <w:sz w:val="20"/>
      <w:szCs w:val="20"/>
    </w:rPr>
  </w:style>
  <w:style w:type="character" w:customStyle="1" w:styleId="BodyTextChar1">
    <w:name w:val="Body Text Char1"/>
    <w:basedOn w:val="DefaultParagraphFont"/>
    <w:link w:val="BodyText"/>
    <w:uiPriority w:val="99"/>
    <w:semiHidden/>
    <w:locked/>
    <w:rsid w:val="00D069DF"/>
    <w:rPr>
      <w:rFonts w:cs="Times New Roman"/>
    </w:rPr>
  </w:style>
  <w:style w:type="paragraph" w:styleId="List">
    <w:name w:val="List"/>
    <w:basedOn w:val="BodyText"/>
    <w:uiPriority w:val="99"/>
    <w:rsid w:val="003952E5"/>
    <w:rPr>
      <w:rFonts w:cs="Mangal"/>
    </w:rPr>
  </w:style>
  <w:style w:type="paragraph" w:styleId="Caption">
    <w:name w:val="caption"/>
    <w:basedOn w:val="Normal"/>
    <w:uiPriority w:val="99"/>
    <w:qFormat/>
    <w:rsid w:val="003952E5"/>
    <w:pPr>
      <w:suppressLineNumbers/>
      <w:spacing w:before="120" w:after="120"/>
    </w:pPr>
    <w:rPr>
      <w:rFonts w:cs="Mangal"/>
      <w:i/>
      <w:iCs/>
      <w:sz w:val="24"/>
      <w:szCs w:val="24"/>
    </w:rPr>
  </w:style>
  <w:style w:type="paragraph" w:customStyle="1" w:styleId="Index">
    <w:name w:val="Index"/>
    <w:basedOn w:val="Normal"/>
    <w:uiPriority w:val="99"/>
    <w:rsid w:val="003952E5"/>
    <w:pPr>
      <w:suppressLineNumbers/>
    </w:pPr>
    <w:rPr>
      <w:rFonts w:cs="Mangal"/>
    </w:rPr>
  </w:style>
  <w:style w:type="paragraph" w:customStyle="1" w:styleId="Normal1">
    <w:name w:val="Normal1"/>
    <w:uiPriority w:val="99"/>
    <w:rsid w:val="00B4664F"/>
  </w:style>
  <w:style w:type="paragraph" w:styleId="Subtitle">
    <w:name w:val="Subtitle"/>
    <w:basedOn w:val="Normal1"/>
    <w:next w:val="Normal1"/>
    <w:link w:val="SubtitleChar1"/>
    <w:uiPriority w:val="99"/>
    <w:qFormat/>
    <w:rsid w:val="00B4664F"/>
    <w:pPr>
      <w:keepNext/>
      <w:keepLines/>
      <w:spacing w:before="360" w:after="80"/>
    </w:pPr>
    <w:rPr>
      <w:rFonts w:ascii="Cambria" w:hAnsi="Cambria" w:cs="Times New Roman"/>
      <w:sz w:val="24"/>
      <w:szCs w:val="24"/>
    </w:rPr>
  </w:style>
  <w:style w:type="character" w:customStyle="1" w:styleId="SubtitleChar1">
    <w:name w:val="Subtitle Char1"/>
    <w:basedOn w:val="DefaultParagraphFont"/>
    <w:link w:val="Subtitle"/>
    <w:uiPriority w:val="99"/>
    <w:locked/>
    <w:rsid w:val="00D069DF"/>
    <w:rPr>
      <w:rFonts w:ascii="Cambria" w:hAnsi="Cambria" w:cs="Times New Roman"/>
      <w:sz w:val="24"/>
      <w:szCs w:val="24"/>
    </w:rPr>
  </w:style>
  <w:style w:type="paragraph" w:styleId="CommentText">
    <w:name w:val="annotation text"/>
    <w:basedOn w:val="Normal"/>
    <w:link w:val="CommentTextChar2"/>
    <w:uiPriority w:val="99"/>
    <w:semiHidden/>
    <w:rsid w:val="00B4664F"/>
    <w:pPr>
      <w:spacing w:line="240" w:lineRule="auto"/>
    </w:pPr>
    <w:rPr>
      <w:rFonts w:cs="Times New Roman"/>
      <w:sz w:val="20"/>
      <w:szCs w:val="20"/>
    </w:rPr>
  </w:style>
  <w:style w:type="character" w:customStyle="1" w:styleId="CommentTextChar2">
    <w:name w:val="Comment Text Char2"/>
    <w:basedOn w:val="DefaultParagraphFont"/>
    <w:link w:val="CommentText"/>
    <w:uiPriority w:val="99"/>
    <w:semiHidden/>
    <w:locked/>
    <w:rsid w:val="00D069DF"/>
    <w:rPr>
      <w:rFonts w:cs="Times New Roman"/>
      <w:sz w:val="20"/>
      <w:szCs w:val="20"/>
    </w:rPr>
  </w:style>
  <w:style w:type="paragraph" w:styleId="CommentSubject">
    <w:name w:val="annotation subject"/>
    <w:basedOn w:val="CommentText"/>
    <w:link w:val="CommentSubjectChar2"/>
    <w:uiPriority w:val="99"/>
    <w:semiHidden/>
    <w:rsid w:val="00B4664F"/>
    <w:rPr>
      <w:b/>
      <w:bCs/>
    </w:rPr>
  </w:style>
  <w:style w:type="character" w:customStyle="1" w:styleId="CommentSubjectChar2">
    <w:name w:val="Comment Subject Char2"/>
    <w:basedOn w:val="CommentTextChar"/>
    <w:link w:val="CommentSubject"/>
    <w:uiPriority w:val="99"/>
    <w:semiHidden/>
    <w:locked/>
    <w:rsid w:val="00D069DF"/>
    <w:rPr>
      <w:rFonts w:cs="Times New Roman"/>
      <w:b/>
      <w:bCs/>
      <w:szCs w:val="20"/>
    </w:rPr>
  </w:style>
  <w:style w:type="paragraph" w:styleId="BalloonText">
    <w:name w:val="Balloon Text"/>
    <w:basedOn w:val="Normal"/>
    <w:link w:val="BalloonTextChar"/>
    <w:uiPriority w:val="99"/>
    <w:semiHidden/>
    <w:rsid w:val="00B4664F"/>
    <w:pPr>
      <w:spacing w:after="0" w:line="240" w:lineRule="auto"/>
    </w:pPr>
    <w:rPr>
      <w:rFonts w:ascii="Times New Roman" w:hAnsi="Times New Roman" w:cs="Times New Roman"/>
      <w:sz w:val="2"/>
      <w:szCs w:val="20"/>
    </w:rPr>
  </w:style>
  <w:style w:type="character" w:customStyle="1" w:styleId="BalloonTextChar2">
    <w:name w:val="Balloon Text Char2"/>
    <w:basedOn w:val="DefaultParagraphFont"/>
    <w:link w:val="BalloonText"/>
    <w:uiPriority w:val="99"/>
    <w:semiHidden/>
    <w:locked/>
    <w:rsid w:val="00D069DF"/>
    <w:rPr>
      <w:rFonts w:ascii="Times New Roman" w:hAnsi="Times New Roman" w:cs="Times New Roman"/>
      <w:sz w:val="2"/>
    </w:rPr>
  </w:style>
  <w:style w:type="paragraph" w:styleId="Header">
    <w:name w:val="header"/>
    <w:basedOn w:val="Normal"/>
    <w:link w:val="HeaderChar1"/>
    <w:uiPriority w:val="99"/>
    <w:rsid w:val="00B4664F"/>
    <w:pPr>
      <w:tabs>
        <w:tab w:val="center" w:pos="4536"/>
        <w:tab w:val="right" w:pos="9072"/>
      </w:tabs>
      <w:spacing w:after="0" w:line="240" w:lineRule="auto"/>
    </w:pPr>
    <w:rPr>
      <w:rFonts w:cs="Times New Roman"/>
      <w:sz w:val="20"/>
      <w:szCs w:val="20"/>
    </w:rPr>
  </w:style>
  <w:style w:type="character" w:customStyle="1" w:styleId="HeaderChar1">
    <w:name w:val="Header Char1"/>
    <w:basedOn w:val="DefaultParagraphFont"/>
    <w:link w:val="Header"/>
    <w:uiPriority w:val="99"/>
    <w:semiHidden/>
    <w:locked/>
    <w:rsid w:val="00D069DF"/>
    <w:rPr>
      <w:rFonts w:cs="Times New Roman"/>
    </w:rPr>
  </w:style>
  <w:style w:type="paragraph" w:styleId="Footer">
    <w:name w:val="footer"/>
    <w:basedOn w:val="Normal"/>
    <w:link w:val="FooterChar2"/>
    <w:uiPriority w:val="99"/>
    <w:rsid w:val="00B4664F"/>
    <w:pPr>
      <w:tabs>
        <w:tab w:val="center" w:pos="4536"/>
        <w:tab w:val="right" w:pos="9072"/>
      </w:tabs>
      <w:spacing w:after="0" w:line="240" w:lineRule="auto"/>
    </w:pPr>
    <w:rPr>
      <w:rFonts w:cs="Times New Roman"/>
      <w:sz w:val="20"/>
      <w:szCs w:val="20"/>
    </w:rPr>
  </w:style>
  <w:style w:type="character" w:customStyle="1" w:styleId="FooterChar2">
    <w:name w:val="Footer Char2"/>
    <w:basedOn w:val="DefaultParagraphFont"/>
    <w:link w:val="Footer"/>
    <w:uiPriority w:val="99"/>
    <w:semiHidden/>
    <w:locked/>
    <w:rsid w:val="00D069DF"/>
    <w:rPr>
      <w:rFonts w:cs="Times New Roman"/>
    </w:rPr>
  </w:style>
  <w:style w:type="paragraph" w:styleId="ListParagraph">
    <w:name w:val="List Paragraph"/>
    <w:basedOn w:val="Normal"/>
    <w:uiPriority w:val="99"/>
    <w:qFormat/>
    <w:rsid w:val="00B4664F"/>
    <w:pPr>
      <w:ind w:left="720"/>
      <w:contextualSpacing/>
    </w:pPr>
  </w:style>
  <w:style w:type="table" w:customStyle="1" w:styleId="TableNormal1">
    <w:name w:val="Table Normal1"/>
    <w:uiPriority w:val="99"/>
    <w:rsid w:val="00B4664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3030</Words>
  <Characters>16666</Characters>
  <Application>Microsoft Office Outlook</Application>
  <DocSecurity>0</DocSecurity>
  <Lines>0</Lines>
  <Paragraphs>0</Paragraphs>
  <ScaleCrop>false</ScaleCrop>
  <Company>DSIC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LA SARTHE</dc:title>
  <dc:subject/>
  <dc:creator>BOURRON Stanislas</dc:creator>
  <cp:keywords/>
  <dc:description/>
  <cp:lastModifiedBy>delvertjm</cp:lastModifiedBy>
  <cp:revision>3</cp:revision>
  <cp:lastPrinted>2020-03-25T08:21:00Z</cp:lastPrinted>
  <dcterms:created xsi:type="dcterms:W3CDTF">2020-03-25T08:43:00Z</dcterms:created>
  <dcterms:modified xsi:type="dcterms:W3CDTF">2020-03-25T09:15:00Z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